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2489" w14:textId="77777777" w:rsidR="00DB611E" w:rsidRPr="009728ED" w:rsidRDefault="00DB611E" w:rsidP="000A6DEA">
      <w:pPr>
        <w:jc w:val="center"/>
        <w:rPr>
          <w:rFonts w:ascii="Sylfaen" w:eastAsia="Times New Roman" w:hAnsi="Sylfaen" w:cs="Sylfaen"/>
          <w:b/>
          <w:color w:val="000000"/>
          <w:sz w:val="24"/>
          <w:szCs w:val="24"/>
          <w:lang w:val="en-US" w:eastAsia="ru-RU"/>
        </w:rPr>
      </w:pP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დაავადებებისა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ILI)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მძიმე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მწვავე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ინფექციები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(SARI) 2016-2017;2017-18; 2018-19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წლების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***.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(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სვეტებით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მოცემულია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ლაბორატორიულად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დადასტურებული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შემთხვევები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*)</w:t>
      </w:r>
    </w:p>
    <w:p w14:paraId="42667802" w14:textId="77777777" w:rsidR="00DB611E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9728ED">
        <w:rPr>
          <w:rFonts w:ascii="Sylfaen" w:eastAsia="Times New Roman" w:hAnsi="Sylfaen" w:cs="Sylfaen"/>
          <w:b/>
          <w:noProof/>
          <w:color w:val="000000"/>
          <w:lang w:val="en-US" w:eastAsia="ru-RU"/>
        </w:rPr>
        <w:drawing>
          <wp:inline distT="0" distB="0" distL="0" distR="0" wp14:anchorId="7ECB0EDD" wp14:editId="4F0640DA">
            <wp:extent cx="8769350" cy="2755900"/>
            <wp:effectExtent l="0" t="0" r="0" b="0"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16AF34" w14:textId="77777777" w:rsidR="00DB611E" w:rsidRDefault="009728ED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  <w:r w:rsidRPr="009728ED">
        <w:rPr>
          <w:rFonts w:ascii="Sylfaen" w:eastAsia="Times New Roman" w:hAnsi="Sylfaen" w:cs="Sylfaen"/>
          <w:b/>
          <w:noProof/>
          <w:color w:val="000000"/>
          <w:lang w:val="en-US"/>
        </w:rPr>
        <w:drawing>
          <wp:inline distT="0" distB="0" distL="0" distR="0" wp14:anchorId="3DF2BBBE" wp14:editId="24194BFB">
            <wp:extent cx="8769350" cy="2946400"/>
            <wp:effectExtent l="0" t="0" r="0" b="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4C4CDC" w14:textId="77777777" w:rsidR="00A731EB" w:rsidRDefault="00A731EB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</w:p>
    <w:p w14:paraId="572D6E36" w14:textId="77777777" w:rsidR="000D11A8" w:rsidRDefault="000D11A8" w:rsidP="000D11A8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2017-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20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18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, 2018-2019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სეზონი, (საყრდენი ბაზების მიხედვით***)</w:t>
      </w:r>
    </w:p>
    <w:p w14:paraId="04E9E2BD" w14:textId="77777777" w:rsidR="000D11A8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  <w:r>
        <w:rPr>
          <w:rFonts w:ascii="Sylfaen" w:eastAsia="Times New Roman" w:hAnsi="Sylfaen" w:cs="Sylfaen"/>
          <w:b/>
          <w:noProof/>
          <w:color w:val="000000"/>
          <w:lang w:val="en-US" w:eastAsia="ru-RU"/>
        </w:rPr>
        <w:drawing>
          <wp:inline distT="0" distB="0" distL="0" distR="0" wp14:anchorId="79849B7F" wp14:editId="6F4E43A1">
            <wp:extent cx="9293225" cy="1583419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135" cy="1591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C2D53" w14:textId="77777777" w:rsidR="009728ED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14:paraId="375399A0" w14:textId="77777777" w:rsidR="000D11A8" w:rsidRDefault="00B64C72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0D11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5784B" wp14:editId="23649204">
                <wp:simplePos x="0" y="0"/>
                <wp:positionH relativeFrom="column">
                  <wp:posOffset>-348615</wp:posOffset>
                </wp:positionH>
                <wp:positionV relativeFrom="paragraph">
                  <wp:posOffset>314326</wp:posOffset>
                </wp:positionV>
                <wp:extent cx="10925175" cy="609600"/>
                <wp:effectExtent l="0" t="0" r="0" b="0"/>
                <wp:wrapNone/>
                <wp:docPr id="5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5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6485C" w14:textId="77777777" w:rsidR="00B64C72" w:rsidRDefault="00B64C7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მძიმე მწვავე რესპირატორული ინფექციების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SARI) 2017-18; 2018-19 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წლების სეზონის % წილი საერთო ჰოსპიტალიზაციაში</w:t>
                            </w:r>
                          </w:p>
                          <w:p w14:paraId="79F2AE7C" w14:textId="77777777" w:rsidR="00B64C72" w:rsidRDefault="00B64C72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(საყრდენი ბაზების მიხედვით***)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784B" id="Rectangle 2" o:spid="_x0000_s1026" style="position:absolute;left:0;text-align:left;margin-left:-27.45pt;margin-top:24.75pt;width:86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" filled="f" stroked="f">
                <v:textbox>
                  <w:txbxContent>
                    <w:p w14:paraId="0766485C" w14:textId="77777777" w:rsidR="00B64C72" w:rsidRDefault="00B64C7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მძიმე მწვავე რესპირატორული ინფექციების (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SARI) 2017-18; 2018-19 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წლების სეზონის % წილი საერთო ჰოსპიტალიზაციაში</w:t>
                      </w:r>
                    </w:p>
                    <w:p w14:paraId="79F2AE7C" w14:textId="77777777" w:rsidR="00B64C72" w:rsidRDefault="00B64C72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(საყრდენი ბაზების მიხედვით***)</w:t>
                      </w:r>
                    </w:p>
                  </w:txbxContent>
                </v:textbox>
              </v:rect>
            </w:pict>
          </mc:Fallback>
        </mc:AlternateContent>
      </w:r>
    </w:p>
    <w:p w14:paraId="1D396C1D" w14:textId="77777777"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14:paraId="3EF557F9" w14:textId="77777777"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14:paraId="653CB137" w14:textId="77777777"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tbl>
      <w:tblPr>
        <w:tblW w:w="150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2"/>
        <w:gridCol w:w="416"/>
        <w:gridCol w:w="416"/>
        <w:gridCol w:w="415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  <w:gridCol w:w="413"/>
        <w:gridCol w:w="413"/>
        <w:gridCol w:w="413"/>
        <w:gridCol w:w="414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8"/>
        <w:gridCol w:w="394"/>
        <w:gridCol w:w="398"/>
        <w:gridCol w:w="413"/>
      </w:tblGrid>
      <w:tr w:rsidR="006E333E" w:rsidRPr="006E333E" w14:paraId="64BA8231" w14:textId="77777777" w:rsidTr="006E333E">
        <w:trPr>
          <w:trHeight w:val="128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F40D1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14:paraId="2A2652F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14:paraId="1B499AAF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F3F4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C34F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AEA7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0760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A505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A508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FECC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9840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9550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CB2B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17CB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CB85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8210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6400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12B7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D198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8942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AF66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B0CD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6CA9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4E1C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6348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BC8F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C073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B10E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1F2F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1149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F4BC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BA9F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3603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D92B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3CC9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AFA7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6E333E" w:rsidRPr="006E333E" w14:paraId="6820B04B" w14:textId="77777777" w:rsidTr="006E333E">
        <w:trPr>
          <w:trHeight w:val="539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7A8C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4A84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74E2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12,1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CE2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9604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0E3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2A13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E96E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E238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8691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24D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46D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6DF5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579F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6646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A6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0C7E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06E7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B08D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18,7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C299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5C53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8FA0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E529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3AD2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7DD4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0B4D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6848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6DCB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</w:t>
            </w: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E434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8878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11,4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1473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9,3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43BC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79D5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C801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11,5</w:t>
            </w:r>
          </w:p>
        </w:tc>
      </w:tr>
      <w:tr w:rsidR="006E333E" w:rsidRPr="006E333E" w14:paraId="3AFEC7F6" w14:textId="77777777" w:rsidTr="006E333E">
        <w:trPr>
          <w:trHeight w:val="59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1698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ADE5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FA83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19.8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6901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170A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C602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F95F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5F4C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9968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30D4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0D35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7C14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CC3A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B96B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0A85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33,1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898C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31,6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BC2A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30,9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7E36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26,8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A720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21.5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315F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CC92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ECB0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C1EC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7E75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34EE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18,6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73EB" w14:textId="77777777" w:rsidR="006E333E" w:rsidRPr="006E333E" w:rsidRDefault="006E333E" w:rsidP="006E33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AF9A" w14:textId="77777777" w:rsidR="006E333E" w:rsidRPr="006E333E" w:rsidRDefault="006E333E" w:rsidP="006E33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6E333E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6763" w14:textId="77777777" w:rsidR="006E333E" w:rsidRPr="006E333E" w:rsidRDefault="006E333E" w:rsidP="006E33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FC89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D6C2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92CA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1FB5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31CD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7784" w14:textId="77777777" w:rsidR="006E333E" w:rsidRPr="006E333E" w:rsidRDefault="006E333E" w:rsidP="006E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2676E85" w14:textId="77777777" w:rsidR="009728ED" w:rsidRDefault="009728ED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14:paraId="3507D04A" w14:textId="77777777"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* 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ლაბორატორიულად დადასტურებული შემთხვევები მოცემულია აბსოლიტურ რიცხვებში </w:t>
      </w:r>
    </w:p>
    <w:p w14:paraId="07CE76E9" w14:textId="77777777"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14:paraId="16B47BD3" w14:textId="5B4A0D5F"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ვირუსოლოგიური მონიტორინგი</w:t>
      </w:r>
    </w:p>
    <w:p w14:paraId="42EFC9A8" w14:textId="77777777" w:rsidR="006E333E" w:rsidRDefault="006E333E" w:rsidP="000D11A8">
      <w:pPr>
        <w:pStyle w:val="NormalWeb"/>
        <w:spacing w:before="0" w:beforeAutospacing="0" w:after="0" w:afterAutospacing="0"/>
        <w:jc w:val="both"/>
        <w:textAlignment w:val="baseline"/>
      </w:pPr>
    </w:p>
    <w:p w14:paraId="24FF0374" w14:textId="77777777" w:rsidR="00DB611E" w:rsidRPr="009547E9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0"/>
          <w:szCs w:val="40"/>
        </w:rPr>
        <w:lastRenderedPageBreak/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ბაზებით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მოცირკულირე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,</w:t>
      </w:r>
      <w:r w:rsidRPr="009547E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2018-2019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.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.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</w:p>
    <w:tbl>
      <w:tblPr>
        <w:tblW w:w="145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7"/>
        <w:gridCol w:w="396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B64C72" w:rsidRPr="00B64C72" w14:paraId="6A1FAA60" w14:textId="77777777" w:rsidTr="00B64C72">
        <w:trPr>
          <w:trHeight w:val="781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43CA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წლის კალენდარული კვირა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79F64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40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7ABF88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129628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42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73686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43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3A326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44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6B4F0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45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7FD48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46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C7F70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47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319BB8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48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2FA5E1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B7FE2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50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65BE19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A7303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52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5B2131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52C3F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4F1F64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3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40325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949D2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1AEEE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20B40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7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7E868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8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BB287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CA93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10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4FB26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11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23BBE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12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CFB6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13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5F192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14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C11C44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15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65FAE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16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715D2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17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014FB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18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01E3A1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19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86A0D5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20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4E346" w14:textId="77777777"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21</w:t>
            </w:r>
          </w:p>
        </w:tc>
      </w:tr>
      <w:tr w:rsidR="00B64C72" w:rsidRPr="00B64C72" w14:paraId="30676636" w14:textId="77777777" w:rsidTr="00B64C72">
        <w:trPr>
          <w:trHeight w:val="430"/>
        </w:trPr>
        <w:tc>
          <w:tcPr>
            <w:tcW w:w="15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D81CA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1506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719D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767E4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D766B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BB300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ED5E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40BCA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26CA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EDA4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E86B3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6419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F66E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B30A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95C82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2BC84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AEEBF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E2D1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5334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FC4BA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E6BD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AB91A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EEA1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73FF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D7E6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744E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B4C0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016B6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2691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05ADC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8AE3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F742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C7DAA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1C146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46B3A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7490BE0A" w14:textId="77777777" w:rsidTr="00B64C72">
        <w:trPr>
          <w:trHeight w:val="468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C8FD3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H1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6C10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49180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B3AE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E930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AF30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9D63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CD0A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E7A0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D329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9C975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924CB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6FA8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6D1C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AC87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6A2D4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584D7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0C96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BB2A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1DE5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1BFE2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F3229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3130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7E16B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1BA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A11BC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B38507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31EF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7666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B18A7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9BE6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AAB16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4FF3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05E7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54C18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6DC15DAD" w14:textId="77777777" w:rsidTr="00B64C72">
        <w:trPr>
          <w:trHeight w:val="781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D784B5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A/H3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0B165B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56B9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E359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B77C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E68B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48F3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66530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8BC93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B26FF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E005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EF5F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017E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F27BD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86EA4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5D46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3030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D834F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54A6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B3A38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69ED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925C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0B248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86063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979C0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B0615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30EF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2C55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4A8F9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73C28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FA04F0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C53D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A15A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EB09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97EC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25D66DE1" w14:textId="77777777" w:rsidTr="00B64C72">
        <w:trPr>
          <w:trHeight w:val="784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339755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I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1577F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65EC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EE89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E8D3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CBAE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BA2D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2C0E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07ED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E0AA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CB12F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2677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6817C0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3DA3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B77C6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2C17A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4C0F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BB359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02EF3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9FEE6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A45C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A2D08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25EB70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5E3D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C31CE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399E2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5AAF1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2BB8C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D040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0A14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778E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72A6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C1EF5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0761C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3ED74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71ABF3A9" w14:textId="77777777" w:rsidTr="00B64C72">
        <w:trPr>
          <w:trHeight w:val="468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2207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E432E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8167D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9651E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90AB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CDEA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6942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AE2ED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48A73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2EF4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E3110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11DC7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48D2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8515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860CD1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671F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EC18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027B9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4BD76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4316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38678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E9875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98C23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206C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A3DF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38A98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CCE76E" w14:textId="77777777"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727C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1DB55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C2B65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A7C2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AB05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AB422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5E8D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2B16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12ACF4C3" w14:textId="77777777" w:rsidTr="00B64C72">
        <w:trPr>
          <w:trHeight w:val="700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F8C4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5A9F5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75E2F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0D1B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ACF0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4D5B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7EB0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1518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2636C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0CC78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E6C3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A575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58AE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DD79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5A83B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3C57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C0F0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91F0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579B05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2E77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648C6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B2A28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1203A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261F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148A1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031E0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4B64E" w14:textId="77777777"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F2C98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29BE7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7CE28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C16B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D015A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B000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9D095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D72E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762E119A" w14:textId="77777777" w:rsidTr="00B64C72">
        <w:trPr>
          <w:trHeight w:val="609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369A36" w14:textId="77777777" w:rsidR="00B64C72" w:rsidRPr="00B64C72" w:rsidRDefault="00B64C72" w:rsidP="00B64C72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6B407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5430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9AFF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FC48A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38BA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31048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882CF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23C8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9BCD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DF941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40674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80355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4D89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658A8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0DC1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88909C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08F3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3AD1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B513D7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C704E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1518E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8DB6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548C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5854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C7F61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810B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E71AB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7F80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3FF6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994BA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966C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95B0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5065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E1DED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4C3E5839" w14:textId="77777777" w:rsidTr="00B64C72">
        <w:trPr>
          <w:trHeight w:val="520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662FC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33E8E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3AAF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81EC32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EEB64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A9422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ACDE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9A99B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810A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44E7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F2AC4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C80E9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E56950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5F87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9648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2D94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C635C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A3450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5C829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5CCAB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D90DF8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F9ADD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90287D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E3380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AAB8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29DB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9B9F2" w14:textId="77777777"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F366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37F8A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BA8B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534B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483C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0830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032B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6314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178C7027" w14:textId="77777777" w:rsidTr="00B64C72">
        <w:trPr>
          <w:trHeight w:val="545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B693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002A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C37A5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85C9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455E5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419DC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FAC0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720E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5CC4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BA16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EAE64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91C63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6D9581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0D3CD2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31EA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BC8C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F1770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6FCBA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E5123A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F8E9E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320A8D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CB8F9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FD7C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53A1F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3687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C6A3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37B8C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7933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B740E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42BAC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4801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1FE3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726F5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6B4B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F0B2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2FAD69F5" w14:textId="77777777" w:rsidTr="00B64C72">
        <w:trPr>
          <w:trHeight w:val="437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7417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Respiratory syncytial virus A/B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83086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4A75E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99D4A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F7A7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AB7E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DA5A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8F33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7BFB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B228B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1DE6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D3BE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FEFE4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6CE37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E727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A2834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53F15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1213EB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9311F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5D4C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6197A9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40A6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1013B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14EE3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C3A86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DFB4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CD890B" w14:textId="77777777" w:rsidR="00B64C72" w:rsidRPr="00B64C72" w:rsidRDefault="008C0F7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F31F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C380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FD5A7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83D0B0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99A6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5FAB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F7A3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0A45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103DD87A" w14:textId="77777777" w:rsidTr="00B64C72">
        <w:trPr>
          <w:trHeight w:val="392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C6B95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4"/>
                <w:szCs w:val="24"/>
                <w:lang w:val="ka-GE"/>
              </w:rPr>
              <w:t>Adenovirus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20B10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F3C5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A425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0366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3369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01919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B7F8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791D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C2C96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6897C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C50BBB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FA275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82BB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E1B5DA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0A4E59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CAABC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DED89F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91BEE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1874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068F7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D7BD52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86DAB6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175EC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95B79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152C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C09EB6" w14:textId="77777777" w:rsidR="00B64C72" w:rsidRPr="00B64C72" w:rsidRDefault="008C0F7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959BD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8833E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C634F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ABC9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1E67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53358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85A45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EC030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C72" w:rsidRPr="00B64C72" w14:paraId="00523341" w14:textId="77777777" w:rsidTr="00B64C72">
        <w:trPr>
          <w:trHeight w:val="392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A67020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Entero</w:t>
            </w:r>
            <w:proofErr w:type="spellEnd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 virus</w:t>
            </w: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28511F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CCF6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6D84A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6B32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942A7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2D4F9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387E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91BBA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7DBFE" w14:textId="77777777"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F6434" w14:textId="77777777"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54234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DAA63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7B876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DC8C5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FC63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4B83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C470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3E066E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895B7D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7A6B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3D8A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6B6998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EA77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2C33E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CF5E43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FFF2A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CCCB6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A3B311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1950B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397502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ABE57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51009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4E97C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AE0714" w14:textId="77777777"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8505CC" w14:textId="77777777" w:rsidR="000D11A8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36"/>
          <w:szCs w:val="36"/>
          <w:lang w:val="en-US"/>
        </w:rPr>
      </w:pPr>
    </w:p>
    <w:p w14:paraId="463C645D" w14:textId="77777777" w:rsidR="000D11A8" w:rsidRDefault="000D11A8" w:rsidP="000D11A8">
      <w:pPr>
        <w:rPr>
          <w:rFonts w:ascii="Sylfaen" w:eastAsia="Times New Roman" w:hAnsi="Sylfaen" w:cs="Sylfaen"/>
          <w:b/>
          <w:color w:val="000000"/>
          <w:lang w:val="en-US" w:eastAsia="ru-RU"/>
        </w:rPr>
      </w:pPr>
    </w:p>
    <w:p w14:paraId="15E31263" w14:textId="77777777" w:rsidR="000D11A8" w:rsidRDefault="00B64C72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მე-1</w:t>
      </w:r>
      <w:r w:rsidR="008C0F7A">
        <w:rPr>
          <w:rFonts w:ascii="Sylfaen" w:eastAsia="Times New Roman" w:hAnsi="Sylfaen" w:cs="Sylfaen"/>
          <w:b/>
          <w:color w:val="000000"/>
          <w:lang w:val="en-US" w:eastAsia="ru-RU"/>
        </w:rPr>
        <w:t>3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კალენდარული კვირის მანძილზე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 xml:space="preserve">ILI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>SARI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მაჩვენებლები სტაბილურია საყრდენი ბაზების ფარგლებში.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სეზონის 45-ე კვირიდან პირველად არაა გამოვლენილი გრიპის ვირუსი საყრდენი ბაზების სინჯებში.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გამოვლენილია რინო, კორონა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,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მეტაპნევმო, ადენო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და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რესპირაციულ-სინციტიური ვირუსით გამოწვეული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შემთხვევები.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ამასთან, დადებით სინჯებში პრევალირებს რესპირატორულ-სინციტიური ვირუსი.</w:t>
      </w:r>
    </w:p>
    <w:p w14:paraId="43452832" w14:textId="77777777" w:rsidR="008C0F7A" w:rsidRPr="00BB44B3" w:rsidRDefault="008C0F7A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ამჟამად ევროპის რეგიონის ქვეყნების უმეტესობა აფიქსირებს გრიპის გავრცელების ბაზისურ მაჩვენებლებს და </w:t>
      </w: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A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გრიპის ორივე ქვეტიპის თანაცირკულაციას.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ჩრდილო ნახევარსფეროს არაევროპულ ნაწილში პრევალირებს </w:t>
      </w:r>
      <w:r w:rsidR="00BB44B3">
        <w:rPr>
          <w:rFonts w:ascii="Sylfaen" w:eastAsia="Times New Roman" w:hAnsi="Sylfaen" w:cs="Sylfaen"/>
          <w:b/>
          <w:color w:val="000000"/>
          <w:lang w:val="en-US" w:eastAsia="ru-RU"/>
        </w:rPr>
        <w:t xml:space="preserve">A(H3N2) 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გავრცელების მიხედვით მას მოსდევს </w:t>
      </w:r>
      <w:r w:rsidR="00BB44B3">
        <w:rPr>
          <w:rFonts w:ascii="Sylfaen" w:eastAsia="Times New Roman" w:hAnsi="Sylfaen" w:cs="Sylfaen"/>
          <w:b/>
          <w:color w:val="000000"/>
          <w:lang w:val="en-US" w:eastAsia="ru-RU"/>
        </w:rPr>
        <w:t>A(H1N1)pdm09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>.</w:t>
      </w:r>
    </w:p>
    <w:p w14:paraId="4F23E3E6" w14:textId="77777777" w:rsidR="00DB611E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14:paraId="2EEAD150" w14:textId="77777777" w:rsidR="004079DA" w:rsidRPr="001E309E" w:rsidRDefault="004079DA" w:rsidP="004079D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01 აპრილი</w:t>
      </w:r>
    </w:p>
    <w:tbl>
      <w:tblPr>
        <w:tblW w:w="15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4079DA" w:rsidRPr="00391E17" w14:paraId="5D8BD638" w14:textId="77777777" w:rsidTr="003C6115">
        <w:trPr>
          <w:trHeight w:val="764"/>
        </w:trPr>
        <w:tc>
          <w:tcPr>
            <w:tcW w:w="2010" w:type="dxa"/>
            <w:hideMark/>
          </w:tcPr>
          <w:p w14:paraId="016CACFA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14:paraId="4134AE2A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14:paraId="1D0A55B5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14:paraId="3086B488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14:paraId="3AC88C97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14:paraId="3AC645C3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14:paraId="636F1990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14:paraId="38348D58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14:paraId="531F2F40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14:paraId="6E64929F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14:paraId="2359DEF1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14:paraId="49CA7CB9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14:paraId="781F8F62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14:paraId="6DCC9C0F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4079DA" w:rsidRPr="00391E17" w14:paraId="49428520" w14:textId="77777777" w:rsidTr="003C6115">
        <w:trPr>
          <w:trHeight w:val="881"/>
        </w:trPr>
        <w:tc>
          <w:tcPr>
            <w:tcW w:w="2010" w:type="dxa"/>
            <w:hideMark/>
          </w:tcPr>
          <w:p w14:paraId="58A61C67" w14:textId="77777777" w:rsidR="004079DA" w:rsidRDefault="004079DA" w:rsidP="003C611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14:paraId="779C7122" w14:textId="77777777" w:rsidR="004079DA" w:rsidRPr="00391E17" w:rsidRDefault="004079DA" w:rsidP="003C611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 აპრილს</w:t>
            </w:r>
          </w:p>
          <w:p w14:paraId="47AD1DC3" w14:textId="77777777" w:rsidR="004079DA" w:rsidRPr="00391E17" w:rsidRDefault="004079DA" w:rsidP="003C6115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</w:p>
        </w:tc>
        <w:tc>
          <w:tcPr>
            <w:tcW w:w="1245" w:type="dxa"/>
          </w:tcPr>
          <w:p w14:paraId="575B97C8" w14:textId="77777777" w:rsidR="004079DA" w:rsidRPr="00391E17" w:rsidRDefault="004079DA" w:rsidP="003C61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</w:tcPr>
          <w:p w14:paraId="6FDABA9B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66" w:type="dxa"/>
          </w:tcPr>
          <w:p w14:paraId="3535BC2D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14:paraId="6980EB87" w14:textId="77777777" w:rsidR="004079DA" w:rsidRPr="000F0D56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113" w:type="dxa"/>
          </w:tcPr>
          <w:p w14:paraId="11D88A70" w14:textId="77777777" w:rsidR="004079DA" w:rsidRPr="000F0D56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37" w:type="dxa"/>
          </w:tcPr>
          <w:p w14:paraId="3B43AFD9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40" w:type="dxa"/>
          </w:tcPr>
          <w:p w14:paraId="2EBDE469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151" w:type="dxa"/>
          </w:tcPr>
          <w:p w14:paraId="45F05C0C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14:paraId="31081246" w14:textId="77777777" w:rsidR="004079DA" w:rsidRPr="00391E17" w:rsidRDefault="004079DA" w:rsidP="003C61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201" w:type="dxa"/>
          </w:tcPr>
          <w:p w14:paraId="1DB1E013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77" w:type="dxa"/>
          </w:tcPr>
          <w:p w14:paraId="4BEDE7CF" w14:textId="77777777" w:rsidR="004079DA" w:rsidRPr="005E0C5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77" w:type="dxa"/>
          </w:tcPr>
          <w:p w14:paraId="00E2BECE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0" w:type="dxa"/>
          </w:tcPr>
          <w:p w14:paraId="15BE86B5" w14:textId="77777777" w:rsidR="004079DA" w:rsidRPr="00E10BB7" w:rsidRDefault="004079DA" w:rsidP="003C611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48</w:t>
            </w:r>
          </w:p>
        </w:tc>
      </w:tr>
      <w:tr w:rsidR="004079DA" w:rsidRPr="00391E17" w14:paraId="1E9AA8FC" w14:textId="77777777" w:rsidTr="003C6115">
        <w:trPr>
          <w:trHeight w:val="679"/>
        </w:trPr>
        <w:tc>
          <w:tcPr>
            <w:tcW w:w="2010" w:type="dxa"/>
            <w:hideMark/>
          </w:tcPr>
          <w:p w14:paraId="17FA0AE2" w14:textId="77777777" w:rsidR="004079DA" w:rsidRPr="00391E17" w:rsidRDefault="004079DA" w:rsidP="003C6115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14:paraId="6E80519F" w14:textId="77777777" w:rsidR="004079DA" w:rsidRPr="00391E17" w:rsidRDefault="004079DA" w:rsidP="003C611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აპრილის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</w:tcPr>
          <w:p w14:paraId="4BC83294" w14:textId="77777777" w:rsidR="004079DA" w:rsidRPr="00391E17" w:rsidRDefault="004079DA" w:rsidP="003C61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770" w:type="dxa"/>
          </w:tcPr>
          <w:p w14:paraId="5A492E4E" w14:textId="77777777" w:rsidR="004079DA" w:rsidRPr="00D92364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82</w:t>
            </w:r>
          </w:p>
        </w:tc>
        <w:tc>
          <w:tcPr>
            <w:tcW w:w="866" w:type="dxa"/>
          </w:tcPr>
          <w:p w14:paraId="44825EAC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34</w:t>
            </w:r>
          </w:p>
        </w:tc>
        <w:tc>
          <w:tcPr>
            <w:tcW w:w="1199" w:type="dxa"/>
          </w:tcPr>
          <w:p w14:paraId="5876BB62" w14:textId="77777777" w:rsidR="004079DA" w:rsidRPr="003D4D24" w:rsidRDefault="004079DA" w:rsidP="003C611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1060</w:t>
            </w:r>
          </w:p>
        </w:tc>
        <w:tc>
          <w:tcPr>
            <w:tcW w:w="1113" w:type="dxa"/>
          </w:tcPr>
          <w:p w14:paraId="5DFF82B4" w14:textId="77777777" w:rsidR="004079DA" w:rsidRPr="00DE0805" w:rsidRDefault="004079DA" w:rsidP="003C611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475</w:t>
            </w:r>
          </w:p>
        </w:tc>
        <w:tc>
          <w:tcPr>
            <w:tcW w:w="937" w:type="dxa"/>
          </w:tcPr>
          <w:p w14:paraId="2E462702" w14:textId="77777777" w:rsidR="004079DA" w:rsidRPr="004926D1" w:rsidRDefault="004079DA" w:rsidP="003C611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272</w:t>
            </w:r>
          </w:p>
        </w:tc>
        <w:tc>
          <w:tcPr>
            <w:tcW w:w="1240" w:type="dxa"/>
          </w:tcPr>
          <w:p w14:paraId="5453359E" w14:textId="77777777" w:rsidR="004079DA" w:rsidRPr="001A5A09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64</w:t>
            </w:r>
          </w:p>
        </w:tc>
        <w:tc>
          <w:tcPr>
            <w:tcW w:w="1151" w:type="dxa"/>
          </w:tcPr>
          <w:p w14:paraId="173CC997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70" w:type="dxa"/>
          </w:tcPr>
          <w:p w14:paraId="120E5B82" w14:textId="77777777" w:rsidR="004079DA" w:rsidRPr="00DE0805" w:rsidRDefault="004079DA" w:rsidP="003C611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416</w:t>
            </w:r>
          </w:p>
        </w:tc>
        <w:tc>
          <w:tcPr>
            <w:tcW w:w="1201" w:type="dxa"/>
          </w:tcPr>
          <w:p w14:paraId="4BD93FCD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077" w:type="dxa"/>
          </w:tcPr>
          <w:p w14:paraId="68717070" w14:textId="77777777" w:rsidR="004079DA" w:rsidRPr="00EC2351" w:rsidRDefault="004079DA" w:rsidP="003C611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en-US"/>
              </w:rPr>
              <w:t>206</w:t>
            </w:r>
          </w:p>
        </w:tc>
        <w:tc>
          <w:tcPr>
            <w:tcW w:w="1077" w:type="dxa"/>
          </w:tcPr>
          <w:p w14:paraId="62F37824" w14:textId="77777777" w:rsidR="004079DA" w:rsidRPr="00391E17" w:rsidRDefault="004079DA" w:rsidP="003C61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120</w:t>
            </w:r>
          </w:p>
        </w:tc>
        <w:tc>
          <w:tcPr>
            <w:tcW w:w="700" w:type="dxa"/>
          </w:tcPr>
          <w:p w14:paraId="3154D5CB" w14:textId="77777777" w:rsidR="004079DA" w:rsidRPr="00A723A2" w:rsidRDefault="004079DA" w:rsidP="003C611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2818</w:t>
            </w:r>
          </w:p>
        </w:tc>
      </w:tr>
    </w:tbl>
    <w:p w14:paraId="2E519607" w14:textId="77777777" w:rsidR="004079DA" w:rsidRDefault="004079DA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14:paraId="0AF55327" w14:textId="77777777" w:rsidR="004079DA" w:rsidRPr="00033502" w:rsidRDefault="004079DA" w:rsidP="004079D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>
        <w:rPr>
          <w:rFonts w:ascii="Sylfaen" w:eastAsia="Times New Roman" w:hAnsi="Sylfaen"/>
          <w:b/>
          <w:color w:val="000000"/>
          <w:lang w:val="ka-GE" w:eastAsia="ru-RU"/>
        </w:rPr>
        <w:t xml:space="preserve">  საქართველოში</w:t>
      </w:r>
      <w:proofErr w:type="gramEnd"/>
      <w:r>
        <w:rPr>
          <w:rFonts w:ascii="Sylfaen" w:eastAsia="Times New Roman" w:hAnsi="Sylfaen"/>
          <w:b/>
          <w:color w:val="000000"/>
          <w:lang w:val="ka-GE"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1 აპრილი</w:t>
      </w:r>
    </w:p>
    <w:p w14:paraId="0083B306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4079DA" w:rsidRPr="00391E17" w14:paraId="65923A27" w14:textId="77777777" w:rsidTr="003C6115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94F7" w14:textId="77777777" w:rsidR="004079DA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14:paraId="219AB2E2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3D4D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14:paraId="4AB58B76" w14:textId="77777777" w:rsidR="004079DA" w:rsidRPr="004C5229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 xml:space="preserve"> საქართველოში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B90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4079DA" w:rsidRPr="00E10BB7" w14:paraId="3A9145C7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D804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CFDF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75D40" w14:textId="77777777" w:rsidR="004079DA" w:rsidRPr="00B83E5C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11,5</w:t>
            </w:r>
          </w:p>
        </w:tc>
      </w:tr>
      <w:tr w:rsidR="004079DA" w:rsidRPr="00391E17" w14:paraId="5FAA19E8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C1DA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AAE1" w14:textId="77777777" w:rsidR="004079DA" w:rsidRPr="00C31E6B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B35C1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5,1</w:t>
            </w:r>
          </w:p>
        </w:tc>
      </w:tr>
      <w:tr w:rsidR="004079DA" w:rsidRPr="00391E17" w14:paraId="68650041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CF98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CCCA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541AA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10,8</w:t>
            </w:r>
          </w:p>
        </w:tc>
      </w:tr>
      <w:tr w:rsidR="004079DA" w:rsidRPr="00391E17" w14:paraId="187A1EBB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B43B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9DD26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5F0F7" w14:textId="77777777" w:rsidR="004079DA" w:rsidRPr="0020257B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</w:t>
            </w:r>
          </w:p>
        </w:tc>
      </w:tr>
      <w:tr w:rsidR="004079DA" w:rsidRPr="00391E17" w14:paraId="508FC864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AE19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8B778" w14:textId="77777777" w:rsidR="004079DA" w:rsidRPr="00493F3E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34DE3" w14:textId="77777777" w:rsidR="004079DA" w:rsidRPr="00BF1DBC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23,8</w:t>
            </w:r>
          </w:p>
        </w:tc>
      </w:tr>
      <w:tr w:rsidR="004079DA" w:rsidRPr="00391E17" w14:paraId="7F1C0CF2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96BF" w14:textId="77777777" w:rsidR="004079DA" w:rsidRPr="00324795" w:rsidRDefault="004079DA" w:rsidP="003C6115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EDEE0" w14:textId="77777777" w:rsidR="004079DA" w:rsidRPr="0085788D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907C6" w14:textId="77777777" w:rsidR="004079DA" w:rsidRPr="00493F3E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23,6</w:t>
            </w:r>
          </w:p>
        </w:tc>
      </w:tr>
      <w:tr w:rsidR="004079DA" w:rsidRPr="00391E17" w14:paraId="405BA479" w14:textId="77777777" w:rsidTr="003C6115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8DD5" w14:textId="77777777" w:rsidR="004079DA" w:rsidRPr="00391E17" w:rsidRDefault="004079DA" w:rsidP="003C6115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  <w:r w:rsidRPr="00391E17">
              <w:rPr>
                <w:rFonts w:eastAsia="Times New Roman"/>
                <w:b/>
                <w:color w:val="000000"/>
                <w:lang w:eastAsia="ru-RU"/>
              </w:rPr>
              <w:t>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1033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5D0E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8,2</w:t>
            </w:r>
          </w:p>
        </w:tc>
      </w:tr>
      <w:tr w:rsidR="004079DA" w:rsidRPr="00391E17" w14:paraId="254DC3B1" w14:textId="77777777" w:rsidTr="003C6115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8D40" w14:textId="77777777" w:rsidR="004079DA" w:rsidRPr="002046FB" w:rsidRDefault="004079DA" w:rsidP="003C6115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49B2E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1FFC4" w14:textId="77777777" w:rsidR="004079DA" w:rsidRPr="00391E17" w:rsidRDefault="004079DA" w:rsidP="003C611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14:paraId="33592DB3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14:paraId="7F3B020B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644262D7" wp14:editId="61D6C591">
            <wp:extent cx="9251950" cy="3997960"/>
            <wp:effectExtent l="0" t="0" r="635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CA4DEB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14:paraId="0D1BF5D5" w14:textId="77777777" w:rsidR="004079DA" w:rsidRDefault="004079DA" w:rsidP="004079D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მე-13 კალენდარული კვირის მონაცემები არასრულია, თუმცა წითელას შემთხვევების კლების ტენდენცია სტაბილურია.</w:t>
      </w:r>
    </w:p>
    <w:p w14:paraId="04B2AE78" w14:textId="77777777"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Sylfaen" w:hAnsi="Sylfaen"/>
          <w:b/>
          <w:bCs/>
          <w:color w:val="212121"/>
          <w:lang w:val="ka-GE"/>
        </w:rPr>
        <w:t>არაგეგმიური იმუნიზაციით, წწყ ვაქცინით 19 იანვრიდან  31 მარტის</w:t>
      </w:r>
      <w:r>
        <w:rPr>
          <w:rFonts w:ascii="Calibri" w:hAnsi="Calibri" w:cs="Calibri"/>
          <w:b/>
          <w:bCs/>
          <w:color w:val="212121"/>
        </w:rPr>
        <w:t>  </w:t>
      </w:r>
      <w:proofErr w:type="spellStart"/>
      <w:r>
        <w:rPr>
          <w:rFonts w:ascii="Sylfaen" w:hAnsi="Sylfaen"/>
          <w:b/>
          <w:bCs/>
          <w:color w:val="212121"/>
        </w:rPr>
        <w:t>ჩათვლით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სულ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აცრილია</w:t>
      </w:r>
      <w:proofErr w:type="spellEnd"/>
      <w:r>
        <w:rPr>
          <w:rFonts w:ascii="Calibri" w:hAnsi="Calibri" w:cs="Calibri"/>
          <w:b/>
          <w:bCs/>
          <w:color w:val="212121"/>
        </w:rPr>
        <w:t>  1</w:t>
      </w:r>
      <w:r>
        <w:rPr>
          <w:rFonts w:ascii="Sylfaen" w:hAnsi="Sylfaen" w:cs="Calibri"/>
          <w:b/>
          <w:bCs/>
          <w:color w:val="212121"/>
          <w:lang w:val="ka-GE"/>
        </w:rPr>
        <w:t>11524</w:t>
      </w:r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პირი</w:t>
      </w:r>
      <w:proofErr w:type="spellEnd"/>
      <w:r>
        <w:rPr>
          <w:rFonts w:ascii="Calibri" w:hAnsi="Calibri" w:cs="Calibri"/>
          <w:b/>
          <w:bCs/>
          <w:color w:val="212121"/>
        </w:rPr>
        <w:t>.</w:t>
      </w:r>
    </w:p>
    <w:p w14:paraId="55DBED03" w14:textId="77777777"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14:paraId="71206780" w14:textId="77777777"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rFonts w:ascii="Sylfaen" w:hAnsi="Sylfaen"/>
          <w:color w:val="212121"/>
          <w:lang w:val="ka-GE"/>
        </w:rPr>
      </w:pPr>
      <w:proofErr w:type="spellStart"/>
      <w:r>
        <w:rPr>
          <w:rFonts w:ascii="Sylfaen" w:hAnsi="Sylfaen"/>
          <w:color w:val="212121"/>
        </w:rPr>
        <w:t>მათ</w:t>
      </w:r>
      <w:proofErr w:type="spellEnd"/>
      <w:r>
        <w:rPr>
          <w:rFonts w:ascii="Calibri" w:hAnsi="Calibri" w:cs="Calibri"/>
          <w:color w:val="212121"/>
        </w:rPr>
        <w:t> </w:t>
      </w:r>
      <w:proofErr w:type="spellStart"/>
      <w:r>
        <w:rPr>
          <w:rFonts w:ascii="Sylfaen" w:hAnsi="Sylfaen"/>
          <w:color w:val="212121"/>
        </w:rPr>
        <w:t>შორის</w:t>
      </w:r>
      <w:proofErr w:type="spellEnd"/>
      <w:r>
        <w:rPr>
          <w:rFonts w:ascii="Sylfaen" w:hAnsi="Sylfaen" w:cs="Calibri"/>
          <w:color w:val="212121"/>
          <w:lang w:val="ka-GE"/>
        </w:rPr>
        <w:t xml:space="preserve">: </w:t>
      </w:r>
      <w:proofErr w:type="spellStart"/>
      <w:r>
        <w:rPr>
          <w:rFonts w:ascii="Sylfaen" w:hAnsi="Sylfaen"/>
          <w:color w:val="212121"/>
        </w:rPr>
        <w:t>თბილისი</w:t>
      </w:r>
      <w:proofErr w:type="spellEnd"/>
      <w:r>
        <w:rPr>
          <w:rFonts w:ascii="Calibri" w:hAnsi="Calibri" w:cs="Calibri"/>
          <w:color w:val="212121"/>
        </w:rPr>
        <w:t> - </w:t>
      </w:r>
      <w:r>
        <w:rPr>
          <w:rFonts w:ascii="Sylfaen" w:hAnsi="Sylfaen"/>
          <w:color w:val="212121"/>
        </w:rPr>
        <w:t>4</w:t>
      </w:r>
      <w:r>
        <w:rPr>
          <w:rFonts w:ascii="Sylfaen" w:hAnsi="Sylfaen"/>
          <w:color w:val="212121"/>
          <w:lang w:val="ka-GE"/>
        </w:rPr>
        <w:t>3758; აჭარა -7759; იმერეთი -12424; სამეგრელო- 10464; გურია -3571; შიდა ქართლი -5431; ქვემო ქართლი -6935; სამცხე-ჯავახეთი -</w:t>
      </w:r>
      <w:r>
        <w:rPr>
          <w:rFonts w:ascii="Sylfaen" w:hAnsi="Sylfaen"/>
          <w:color w:val="212121"/>
        </w:rPr>
        <w:t>7</w:t>
      </w:r>
      <w:r>
        <w:rPr>
          <w:rFonts w:ascii="Sylfaen" w:hAnsi="Sylfaen"/>
          <w:color w:val="212121"/>
          <w:lang w:val="ka-GE"/>
        </w:rPr>
        <w:t>548; რაჭა-ლეჩხუმი ქვემო სვანეთი -1498; მცხეთა მთიანეთი - 2783; კახეთი- 9353.</w:t>
      </w:r>
    </w:p>
    <w:p w14:paraId="032F8A6C" w14:textId="77777777"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rFonts w:ascii="Sylfaen" w:hAnsi="Sylfaen"/>
          <w:color w:val="212121"/>
          <w:lang w:val="ka-GE"/>
        </w:rPr>
      </w:pPr>
      <w:r>
        <w:rPr>
          <w:rFonts w:ascii="Sylfaen" w:hAnsi="Sylfaen"/>
          <w:color w:val="212121"/>
          <w:lang w:val="ka-GE"/>
        </w:rPr>
        <w:t>მიმდინარე ეპიდაფეთქების ფარგლებში აშშ არეგისტრირებს წითელას 547 შემთხვევას 18 შტატში.</w:t>
      </w:r>
    </w:p>
    <w:p w14:paraId="51DDFA85" w14:textId="77777777" w:rsidR="004079DA" w:rsidRPr="00EB3E6E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rFonts w:ascii="Sylfaen" w:hAnsi="Sylfaen"/>
          <w:b/>
        </w:rPr>
      </w:pPr>
      <w:r>
        <w:rPr>
          <w:rFonts w:ascii="Sylfaen" w:hAnsi="Sylfaen"/>
          <w:color w:val="212121"/>
          <w:lang w:val="ka-GE"/>
        </w:rPr>
        <w:t>ვრცელდება ინფორმაცია წითელას დიდი აფეტქების შესახებ ფილიპინებსა და მადაგასკარზე.</w:t>
      </w:r>
    </w:p>
    <w:p w14:paraId="4BE09D61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14:paraId="030273A6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14:paraId="101B5FE1" w14:textId="77777777" w:rsidR="004079DA" w:rsidRDefault="004079DA" w:rsidP="004079DA">
      <w:pPr>
        <w:pStyle w:val="yiv8955783563ydpde4dd935msonormal"/>
        <w:jc w:val="both"/>
      </w:pPr>
      <w:proofErr w:type="spellStart"/>
      <w:r>
        <w:rPr>
          <w:rFonts w:ascii="Sylfaen" w:hAnsi="Sylfaen" w:cs="Sylfaen"/>
          <w:b/>
          <w:bCs/>
        </w:rPr>
        <w:lastRenderedPageBreak/>
        <w:t>მენინგოკოკცემიის</w:t>
      </w:r>
      <w:proofErr w:type="spellEnd"/>
      <w:r>
        <w:rPr>
          <w:b/>
          <w:bCs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ლეტალური </w:t>
      </w:r>
      <w:proofErr w:type="spellStart"/>
      <w:r>
        <w:rPr>
          <w:rFonts w:ascii="Sylfaen" w:hAnsi="Sylfaen" w:cs="Sylfaen"/>
          <w:b/>
          <w:bCs/>
        </w:rPr>
        <w:t>შემთხვევა</w:t>
      </w:r>
      <w:proofErr w:type="spellEnd"/>
      <w:r>
        <w:rPr>
          <w:rFonts w:ascii="Sylfaen" w:hAnsi="Sylfaen" w:cs="Sylfaen"/>
          <w:b/>
          <w:bCs/>
        </w:rPr>
        <w:t>:</w:t>
      </w:r>
    </w:p>
    <w:p w14:paraId="0539F38A" w14:textId="77777777" w:rsidR="004079DA" w:rsidRDefault="004079DA" w:rsidP="004079DA">
      <w:pPr>
        <w:pStyle w:val="yiv8955783563ydpde4dd935msonormal"/>
        <w:spacing w:before="0" w:beforeAutospacing="0" w:after="0" w:afterAutospacing="0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იპც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ჰოსპიტალიზებული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იყო</w:t>
      </w:r>
      <w:proofErr w:type="spellEnd"/>
      <w:r>
        <w:t xml:space="preserve"> 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მამაკაცი</w:t>
      </w:r>
      <w:r>
        <w:t xml:space="preserve">, </w:t>
      </w:r>
      <w:proofErr w:type="spellStart"/>
      <w:r>
        <w:rPr>
          <w:rFonts w:ascii="Sylfaen" w:hAnsi="Sylfaen" w:cs="Sylfaen"/>
        </w:rPr>
        <w:t>მცხოვრები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ყვარლის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სანავარდოში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სიმპტომები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დაეწყო</w:t>
      </w:r>
      <w:proofErr w:type="spellEnd"/>
      <w:r>
        <w:t xml:space="preserve"> 28.03-</w:t>
      </w:r>
      <w:r>
        <w:rPr>
          <w:rFonts w:ascii="Sylfaen" w:hAnsi="Sylfaen" w:cs="Sylfaen"/>
        </w:rPr>
        <w:t>ს</w:t>
      </w:r>
      <w:r>
        <w:t>. 28.03</w:t>
      </w:r>
      <w:r>
        <w:rPr>
          <w:rFonts w:ascii="Sylfaen" w:hAnsi="Sylfaen"/>
          <w:lang w:val="ka-GE"/>
        </w:rPr>
        <w:t xml:space="preserve">-ს </w:t>
      </w:r>
      <w:proofErr w:type="spellStart"/>
      <w:r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ყვარლის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საავადმყოფოს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საიდანაც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კომატოზურ მდგომარეობაში </w:t>
      </w:r>
      <w:proofErr w:type="spellStart"/>
      <w:r>
        <w:rPr>
          <w:rFonts w:ascii="Sylfaen" w:hAnsi="Sylfaen" w:cs="Sylfaen"/>
        </w:rPr>
        <w:t>გადაიყვანეს</w:t>
      </w:r>
      <w:proofErr w:type="spellEnd"/>
      <w:r>
        <w:t xml:space="preserve">   </w:t>
      </w:r>
      <w:proofErr w:type="spellStart"/>
      <w:r>
        <w:rPr>
          <w:rFonts w:ascii="Sylfaen" w:hAnsi="Sylfaen" w:cs="Sylfaen"/>
        </w:rPr>
        <w:t>თელავის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დაუსვეს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ნერვული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ატიპური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დაუზუსტებელი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ჰემორაგიები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უკვე </w:t>
      </w:r>
      <w:proofErr w:type="spellStart"/>
      <w:r>
        <w:rPr>
          <w:rFonts w:ascii="Sylfaen" w:hAnsi="Sylfaen" w:cs="Sylfaen"/>
        </w:rPr>
        <w:t>აღენიშნებოდა</w:t>
      </w:r>
      <w:proofErr w:type="spellEnd"/>
      <w:r>
        <w:t>. 28.03-</w:t>
      </w:r>
      <w:r>
        <w:rPr>
          <w:rFonts w:ascii="Sylfaen" w:hAnsi="Sylfaen" w:cs="Sylfaen"/>
        </w:rPr>
        <w:t>ს</w:t>
      </w:r>
      <w:r>
        <w:t xml:space="preserve"> 19 </w:t>
      </w:r>
      <w:proofErr w:type="spellStart"/>
      <w:r>
        <w:rPr>
          <w:rFonts w:ascii="Sylfaen" w:hAnsi="Sylfaen" w:cs="Sylfaen"/>
        </w:rPr>
        <w:t>სთ</w:t>
      </w:r>
      <w:r>
        <w:t>-</w:t>
      </w:r>
      <w:proofErr w:type="gramStart"/>
      <w:r>
        <w:rPr>
          <w:rFonts w:ascii="Sylfaen" w:hAnsi="Sylfaen" w:cs="Sylfaen"/>
        </w:rPr>
        <w:t>ზე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გადმოიყვენეს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თბილისის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პათოლოგიის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დიაგნოზი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მენინგოკოკცემია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ინფექციურ</w:t>
      </w:r>
      <w:r>
        <w:t>-</w:t>
      </w:r>
      <w:r>
        <w:rPr>
          <w:rFonts w:ascii="Sylfaen" w:hAnsi="Sylfaen" w:cs="Sylfaen"/>
        </w:rPr>
        <w:t>ტოქსიური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შოკი</w:t>
      </w:r>
      <w:proofErr w:type="spellEnd"/>
      <w:r>
        <w:t xml:space="preserve">. </w:t>
      </w:r>
      <w:r>
        <w:rPr>
          <w:rFonts w:ascii="Sylfaen" w:hAnsi="Sylfaen"/>
          <w:lang w:val="ka-GE"/>
        </w:rPr>
        <w:t xml:space="preserve">კლინიკაში შესვლისას პაციენტის </w:t>
      </w:r>
      <w:proofErr w:type="spellStart"/>
      <w:r>
        <w:rPr>
          <w:rFonts w:ascii="Sylfaen" w:hAnsi="Sylfaen" w:cs="Sylfaen"/>
        </w:rPr>
        <w:t>მდგომარეობა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იყო </w:t>
      </w:r>
      <w:proofErr w:type="spellStart"/>
      <w:r>
        <w:rPr>
          <w:rFonts w:ascii="Sylfaen" w:hAnsi="Sylfaen" w:cs="Sylfaen"/>
        </w:rPr>
        <w:t>უმძმესი</w:t>
      </w:r>
      <w:proofErr w:type="spellEnd"/>
      <w:r>
        <w:t xml:space="preserve">. </w:t>
      </w:r>
      <w:r>
        <w:rPr>
          <w:rFonts w:ascii="Sylfaen" w:hAnsi="Sylfaen"/>
          <w:lang w:val="ka-GE"/>
        </w:rPr>
        <w:t>აღენიშნებოდა ფსიქო-მოტორული აგზნება, სხეულზე სხვადასხვა ზომის სისხლჩაქცევები, უპირატესად ზემო კიდურებსა და მუცლის წინა ზედაპირზე. დიაგნოზი: მენინგოკოკცემია, ინფექციურ-ტოქსიური შოკი, სუნთქვის მწ. უკმარისობა (ძალიან მძიმე), საჭიროებდა ინტენსიური თერაპიის მეორე დონეს. მიუხედავად ჩატარებული რეანიმაციიული ღონისძიებებისა, პაციენტი გარდაიცვალა 30.03-ს 21:30 სთ-ზე.</w:t>
      </w:r>
    </w:p>
    <w:p w14:paraId="1B40B37A" w14:textId="77777777" w:rsidR="004079DA" w:rsidRDefault="004079DA" w:rsidP="004079DA">
      <w:pPr>
        <w:pStyle w:val="yiv8955783563ydpde4dd935msonormal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მოხერხდა სისხლის ნიმუშის აღება, რომელიც  გადმოგზავნილია დკსჯეც-ის ლუგარის ლაბორატორიაში პჯრ კვლევისათვის. მიმდინარეობს კვლევა, შედეგს მოგახსენებთ, როგორც კი დასრულდება.</w:t>
      </w:r>
    </w:p>
    <w:p w14:paraId="1C320798" w14:textId="77777777" w:rsidR="004079DA" w:rsidRDefault="004079DA" w:rsidP="004079DA">
      <w:pPr>
        <w:pStyle w:val="yiv8955783563ydpde4dd935msonormal"/>
        <w:spacing w:before="0" w:beforeAutospacing="0" w:after="0" w:afterAutospacing="0"/>
        <w:jc w:val="both"/>
        <w:rPr>
          <w:rFonts w:ascii="Sylfaen" w:hAnsi="Sylfaen" w:cs="Sylfaen"/>
        </w:rPr>
      </w:pPr>
    </w:p>
    <w:p w14:paraId="465A1581" w14:textId="77777777" w:rsidR="004079DA" w:rsidRDefault="004079DA" w:rsidP="004079DA">
      <w:pPr>
        <w:pStyle w:val="yiv8955783563ydpde4dd935msonormal"/>
        <w:spacing w:before="0" w:beforeAutospacing="0" w:after="0" w:afterAutospacing="0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მენინგოკოკცემიის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</w:t>
      </w:r>
      <w:proofErr w:type="spellEnd"/>
      <w:r>
        <w:t xml:space="preserve"> 5-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შემთხვევაა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ლეტალური</w:t>
      </w:r>
      <w:proofErr w:type="spellEnd"/>
      <w:r>
        <w:rPr>
          <w:rFonts w:ascii="Sylfaen" w:hAnsi="Sylfaen" w:cs="Sylfaen"/>
          <w:lang w:val="ka-GE"/>
        </w:rPr>
        <w:t xml:space="preserve"> მეორე -</w:t>
      </w:r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: 1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გარდაბნის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რაიონიდან</w:t>
      </w:r>
      <w:proofErr w:type="spellEnd"/>
      <w:r w:rsidR="00326A42">
        <w:rPr>
          <w:rFonts w:ascii="Sylfaen" w:hAnsi="Sylfaen" w:cs="Sylfaen"/>
        </w:rPr>
        <w:t>.</w:t>
      </w:r>
    </w:p>
    <w:p w14:paraId="08F7D40D" w14:textId="77777777" w:rsidR="004079DA" w:rsidRDefault="00326A42" w:rsidP="004079DA">
      <w:pPr>
        <w:pStyle w:val="yiv8955783563ydpde4dd935msonormal"/>
        <w:spacing w:before="0" w:beforeAutospacing="0" w:after="0" w:afterAutospacing="0"/>
        <w:jc w:val="both"/>
      </w:pPr>
      <w:r>
        <w:rPr>
          <w:rFonts w:ascii="Sylfaen" w:hAnsi="Sylfaen" w:cs="Sylfaen"/>
        </w:rPr>
        <w:t>2018</w:t>
      </w:r>
      <w:r w:rsidR="004079DA">
        <w:t xml:space="preserve"> </w:t>
      </w:r>
      <w:proofErr w:type="spellStart"/>
      <w:r w:rsidR="004079DA">
        <w:rPr>
          <w:rFonts w:ascii="Sylfaen" w:hAnsi="Sylfaen" w:cs="Sylfaen"/>
        </w:rPr>
        <w:t>წელს</w:t>
      </w:r>
      <w:proofErr w:type="spellEnd"/>
      <w:r w:rsidR="004079DA">
        <w:t xml:space="preserve"> </w:t>
      </w:r>
      <w:proofErr w:type="spellStart"/>
      <w:r w:rsidR="004079DA">
        <w:rPr>
          <w:rFonts w:ascii="Sylfaen" w:hAnsi="Sylfaen" w:cs="Sylfaen"/>
        </w:rPr>
        <w:t>სულ</w:t>
      </w:r>
      <w:proofErr w:type="spellEnd"/>
      <w:r w:rsidR="004079DA">
        <w:t xml:space="preserve"> </w:t>
      </w:r>
      <w:r>
        <w:rPr>
          <w:rFonts w:ascii="Sylfaen" w:hAnsi="Sylfaen"/>
          <w:lang w:val="ka-GE"/>
        </w:rPr>
        <w:t xml:space="preserve">მენინგოკოკცემიის </w:t>
      </w:r>
      <w:r w:rsidR="004079DA">
        <w:t xml:space="preserve">16 </w:t>
      </w:r>
      <w:proofErr w:type="spellStart"/>
      <w:r w:rsidR="004079DA">
        <w:rPr>
          <w:rFonts w:ascii="Sylfaen" w:hAnsi="Sylfaen" w:cs="Sylfaen"/>
        </w:rPr>
        <w:t>შემთხვევა</w:t>
      </w:r>
      <w:proofErr w:type="spellEnd"/>
      <w:r w:rsidR="004079DA">
        <w:t xml:space="preserve"> </w:t>
      </w:r>
      <w:proofErr w:type="spellStart"/>
      <w:r w:rsidR="004079DA">
        <w:rPr>
          <w:rFonts w:ascii="Sylfaen" w:hAnsi="Sylfaen" w:cs="Sylfaen"/>
        </w:rPr>
        <w:t>დაფიქსირდა</w:t>
      </w:r>
      <w:proofErr w:type="spellEnd"/>
      <w:r>
        <w:rPr>
          <w:rFonts w:ascii="Sylfaen" w:hAnsi="Sylfaen"/>
          <w:lang w:val="ka-GE"/>
        </w:rPr>
        <w:t xml:space="preserve"> მ.შ. </w:t>
      </w:r>
      <w:r w:rsidR="004079DA">
        <w:t xml:space="preserve">4 </w:t>
      </w:r>
      <w:r>
        <w:rPr>
          <w:rFonts w:ascii="Sylfaen" w:hAnsi="Sylfaen"/>
          <w:lang w:val="ka-GE"/>
        </w:rPr>
        <w:t xml:space="preserve">დასრულდა </w:t>
      </w:r>
      <w:proofErr w:type="spellStart"/>
      <w:r w:rsidR="004079DA">
        <w:rPr>
          <w:rFonts w:ascii="Sylfaen" w:hAnsi="Sylfaen" w:cs="Sylfaen"/>
        </w:rPr>
        <w:t>ლეტალურ</w:t>
      </w:r>
      <w:proofErr w:type="spellEnd"/>
      <w:r>
        <w:rPr>
          <w:rFonts w:ascii="Sylfaen" w:hAnsi="Sylfaen" w:cs="Sylfaen"/>
          <w:lang w:val="ka-GE"/>
        </w:rPr>
        <w:t>ად</w:t>
      </w:r>
      <w:r w:rsidR="004079DA">
        <w:t xml:space="preserve">. </w:t>
      </w:r>
    </w:p>
    <w:p w14:paraId="268EB690" w14:textId="77777777"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14:paraId="4BFE82DC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7DEF15DF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5827180D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6ED2974B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2002F9A8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2D305A9B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3310A51B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209ACA83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6D57C4ED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5B2AA0EC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0D6C5C13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1114EC51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6ABAA7BB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15C195A4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3E966CDA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14:paraId="2BDAAA7C" w14:textId="77777777"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sectPr w:rsidR="004D016A" w:rsidSect="00B64C72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98"/>
    <w:rsid w:val="00012A4D"/>
    <w:rsid w:val="00017C94"/>
    <w:rsid w:val="000254B4"/>
    <w:rsid w:val="00033502"/>
    <w:rsid w:val="000350F3"/>
    <w:rsid w:val="00046431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1A8"/>
    <w:rsid w:val="000D12CD"/>
    <w:rsid w:val="000D7306"/>
    <w:rsid w:val="000E1C32"/>
    <w:rsid w:val="000E21AD"/>
    <w:rsid w:val="000E69EA"/>
    <w:rsid w:val="0012036A"/>
    <w:rsid w:val="00120B3D"/>
    <w:rsid w:val="00133BDF"/>
    <w:rsid w:val="00141A4E"/>
    <w:rsid w:val="00141E99"/>
    <w:rsid w:val="00150FC2"/>
    <w:rsid w:val="00153238"/>
    <w:rsid w:val="0015749D"/>
    <w:rsid w:val="00164D76"/>
    <w:rsid w:val="001665CC"/>
    <w:rsid w:val="0017795B"/>
    <w:rsid w:val="00195634"/>
    <w:rsid w:val="001A4398"/>
    <w:rsid w:val="001B72CE"/>
    <w:rsid w:val="001C0FD5"/>
    <w:rsid w:val="001D5406"/>
    <w:rsid w:val="001E065F"/>
    <w:rsid w:val="001E1564"/>
    <w:rsid w:val="001E309E"/>
    <w:rsid w:val="0021654A"/>
    <w:rsid w:val="00242408"/>
    <w:rsid w:val="0025279E"/>
    <w:rsid w:val="00263083"/>
    <w:rsid w:val="00266CD2"/>
    <w:rsid w:val="002723AA"/>
    <w:rsid w:val="00290792"/>
    <w:rsid w:val="002B16A2"/>
    <w:rsid w:val="002C2193"/>
    <w:rsid w:val="002D48AB"/>
    <w:rsid w:val="002D68BF"/>
    <w:rsid w:val="002D708B"/>
    <w:rsid w:val="002E10B9"/>
    <w:rsid w:val="002E2EA8"/>
    <w:rsid w:val="0030226F"/>
    <w:rsid w:val="003103CF"/>
    <w:rsid w:val="00315262"/>
    <w:rsid w:val="003207E9"/>
    <w:rsid w:val="00324795"/>
    <w:rsid w:val="00325D70"/>
    <w:rsid w:val="00326A42"/>
    <w:rsid w:val="00326F07"/>
    <w:rsid w:val="00330AE7"/>
    <w:rsid w:val="00352FFF"/>
    <w:rsid w:val="0035431D"/>
    <w:rsid w:val="00367862"/>
    <w:rsid w:val="0037172D"/>
    <w:rsid w:val="00372550"/>
    <w:rsid w:val="003A0EF3"/>
    <w:rsid w:val="003D5D3E"/>
    <w:rsid w:val="003E016C"/>
    <w:rsid w:val="003E34BA"/>
    <w:rsid w:val="004023AD"/>
    <w:rsid w:val="0040328C"/>
    <w:rsid w:val="004079DA"/>
    <w:rsid w:val="00436A7F"/>
    <w:rsid w:val="00437B77"/>
    <w:rsid w:val="004B0D95"/>
    <w:rsid w:val="004C5229"/>
    <w:rsid w:val="004C52D9"/>
    <w:rsid w:val="004D016A"/>
    <w:rsid w:val="004E6977"/>
    <w:rsid w:val="004F7F58"/>
    <w:rsid w:val="00503E9E"/>
    <w:rsid w:val="00506F6A"/>
    <w:rsid w:val="00510343"/>
    <w:rsid w:val="00514209"/>
    <w:rsid w:val="00516EAD"/>
    <w:rsid w:val="005364CC"/>
    <w:rsid w:val="00541AE7"/>
    <w:rsid w:val="00543392"/>
    <w:rsid w:val="00551DBE"/>
    <w:rsid w:val="00554537"/>
    <w:rsid w:val="00556D59"/>
    <w:rsid w:val="00571396"/>
    <w:rsid w:val="00577481"/>
    <w:rsid w:val="005A3A48"/>
    <w:rsid w:val="005B0E5F"/>
    <w:rsid w:val="005C53DF"/>
    <w:rsid w:val="00603D8F"/>
    <w:rsid w:val="00610065"/>
    <w:rsid w:val="00613BAD"/>
    <w:rsid w:val="006154B8"/>
    <w:rsid w:val="00627182"/>
    <w:rsid w:val="00630EE2"/>
    <w:rsid w:val="00644D1D"/>
    <w:rsid w:val="0065724B"/>
    <w:rsid w:val="00671508"/>
    <w:rsid w:val="00671804"/>
    <w:rsid w:val="00673E7F"/>
    <w:rsid w:val="0069556C"/>
    <w:rsid w:val="006A6800"/>
    <w:rsid w:val="006C41B4"/>
    <w:rsid w:val="006D2AAF"/>
    <w:rsid w:val="006D3812"/>
    <w:rsid w:val="006D5E91"/>
    <w:rsid w:val="006D7368"/>
    <w:rsid w:val="006E333E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C60C1"/>
    <w:rsid w:val="007D76E6"/>
    <w:rsid w:val="007E51F9"/>
    <w:rsid w:val="008017F2"/>
    <w:rsid w:val="00801E94"/>
    <w:rsid w:val="008168DB"/>
    <w:rsid w:val="00850055"/>
    <w:rsid w:val="008532AB"/>
    <w:rsid w:val="00853534"/>
    <w:rsid w:val="008722D7"/>
    <w:rsid w:val="008936F3"/>
    <w:rsid w:val="00894176"/>
    <w:rsid w:val="00895465"/>
    <w:rsid w:val="008B620D"/>
    <w:rsid w:val="008C0F7A"/>
    <w:rsid w:val="008D13FA"/>
    <w:rsid w:val="008D2F93"/>
    <w:rsid w:val="008D3250"/>
    <w:rsid w:val="008E59D7"/>
    <w:rsid w:val="008F23BE"/>
    <w:rsid w:val="00903F13"/>
    <w:rsid w:val="009211C4"/>
    <w:rsid w:val="0092619F"/>
    <w:rsid w:val="00944504"/>
    <w:rsid w:val="009547E9"/>
    <w:rsid w:val="00955490"/>
    <w:rsid w:val="009728ED"/>
    <w:rsid w:val="009741A7"/>
    <w:rsid w:val="009B49C6"/>
    <w:rsid w:val="009D0F80"/>
    <w:rsid w:val="009F0104"/>
    <w:rsid w:val="00A11482"/>
    <w:rsid w:val="00A20BCF"/>
    <w:rsid w:val="00A24E8A"/>
    <w:rsid w:val="00A3743C"/>
    <w:rsid w:val="00A626CA"/>
    <w:rsid w:val="00A66999"/>
    <w:rsid w:val="00A7195E"/>
    <w:rsid w:val="00A731EB"/>
    <w:rsid w:val="00A93497"/>
    <w:rsid w:val="00A965A6"/>
    <w:rsid w:val="00AA4820"/>
    <w:rsid w:val="00AB27A0"/>
    <w:rsid w:val="00AB4D1E"/>
    <w:rsid w:val="00AF22AF"/>
    <w:rsid w:val="00AF7E98"/>
    <w:rsid w:val="00B22575"/>
    <w:rsid w:val="00B240C5"/>
    <w:rsid w:val="00B409A9"/>
    <w:rsid w:val="00B64C72"/>
    <w:rsid w:val="00B76D54"/>
    <w:rsid w:val="00BA0A81"/>
    <w:rsid w:val="00BA1F30"/>
    <w:rsid w:val="00BA5BCD"/>
    <w:rsid w:val="00BB44B3"/>
    <w:rsid w:val="00BB6F05"/>
    <w:rsid w:val="00BD4DDD"/>
    <w:rsid w:val="00BF54EF"/>
    <w:rsid w:val="00C031ED"/>
    <w:rsid w:val="00C17C76"/>
    <w:rsid w:val="00C209E2"/>
    <w:rsid w:val="00C223F8"/>
    <w:rsid w:val="00C227A2"/>
    <w:rsid w:val="00C42A31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B611E"/>
    <w:rsid w:val="00DD41F7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64DB"/>
    <w:rsid w:val="00E70C58"/>
    <w:rsid w:val="00E74274"/>
    <w:rsid w:val="00E92015"/>
    <w:rsid w:val="00E9284D"/>
    <w:rsid w:val="00EB0D71"/>
    <w:rsid w:val="00EB10D6"/>
    <w:rsid w:val="00EB3E6E"/>
    <w:rsid w:val="00EB521E"/>
    <w:rsid w:val="00EC0E14"/>
    <w:rsid w:val="00EC1B3C"/>
    <w:rsid w:val="00EC33FC"/>
    <w:rsid w:val="00EC3D0E"/>
    <w:rsid w:val="00EF268B"/>
    <w:rsid w:val="00EF4928"/>
    <w:rsid w:val="00EF5A58"/>
    <w:rsid w:val="00F05845"/>
    <w:rsid w:val="00F10AD7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4A87"/>
  <w15:docId w15:val="{AD24E0D4-F776-4CA9-A5E5-41D21C2B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8955783563ydpde4dd935msonormal">
    <w:name w:val="yiv8955783563ydpde4dd935msonormal"/>
    <w:basedOn w:val="Normal"/>
    <w:rsid w:val="004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4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ILI</a:t>
            </a:r>
          </a:p>
        </c:rich>
      </c:tx>
      <c:layout>
        <c:manualLayout>
          <c:xMode val="edge"/>
          <c:yMode val="edge"/>
          <c:x val="6.2836974007281346E-2"/>
          <c:y val="4.2277840269966255E-2"/>
        </c:manualLayout>
      </c:layout>
      <c:overlay val="0"/>
      <c:spPr>
        <a:noFill/>
        <a:ln w="2217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6949228234797968E-2"/>
          <c:y val="0.35676937441643325"/>
          <c:w val="0.90890481064483231"/>
          <c:h val="0.3901515151515153"/>
        </c:manualLayout>
      </c:layout>
      <c:barChart>
        <c:barDir val="col"/>
        <c:grouping val="clustered"/>
        <c:varyColors val="0"/>
        <c:ser>
          <c:idx val="2"/>
          <c:order val="3"/>
          <c:tx>
            <c:strRef>
              <c:f>Sheet1!$E$1</c:f>
              <c:strCache>
                <c:ptCount val="1"/>
                <c:pt idx="0">
                  <c:v>2017-18 ლაბ. დადასტურება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Sheet1!$E$2:$E$34</c:f>
              <c:numCache>
                <c:formatCode>General</c:formatCode>
                <c:ptCount val="33"/>
                <c:pt idx="14">
                  <c:v>2</c:v>
                </c:pt>
                <c:pt idx="15">
                  <c:v>1</c:v>
                </c:pt>
                <c:pt idx="18">
                  <c:v>4</c:v>
                </c:pt>
                <c:pt idx="19">
                  <c:v>3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8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F8-49A2-A7B8-D0BE02AC2B4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2018-19 ლაბ. დადასტურება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Sheet1!$F$2:$F$34</c:f>
              <c:numCache>
                <c:formatCode>General</c:formatCode>
                <c:ptCount val="33"/>
                <c:pt idx="5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7</c:v>
                </c:pt>
                <c:pt idx="12">
                  <c:v>13</c:v>
                </c:pt>
                <c:pt idx="14">
                  <c:v>11</c:v>
                </c:pt>
                <c:pt idx="15">
                  <c:v>5</c:v>
                </c:pt>
                <c:pt idx="16">
                  <c:v>2</c:v>
                </c:pt>
                <c:pt idx="18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F8-49A2-A7B8-D0BE02AC2B4C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2016-17 ლაბ. დადასტურება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Sheet1!$G$2:$G$34</c:f>
              <c:numCache>
                <c:formatCode>General</c:formatCode>
                <c:ptCount val="33"/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14</c:v>
                </c:pt>
                <c:pt idx="9">
                  <c:v>14</c:v>
                </c:pt>
                <c:pt idx="10">
                  <c:v>23</c:v>
                </c:pt>
                <c:pt idx="11">
                  <c:v>10</c:v>
                </c:pt>
                <c:pt idx="12">
                  <c:v>4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10</c:v>
                </c:pt>
                <c:pt idx="18">
                  <c:v>4</c:v>
                </c:pt>
                <c:pt idx="19">
                  <c:v>5</c:v>
                </c:pt>
                <c:pt idx="20">
                  <c:v>5</c:v>
                </c:pt>
                <c:pt idx="21">
                  <c:v>9</c:v>
                </c:pt>
                <c:pt idx="22">
                  <c:v>4</c:v>
                </c:pt>
                <c:pt idx="23">
                  <c:v>3</c:v>
                </c:pt>
                <c:pt idx="24">
                  <c:v>5</c:v>
                </c:pt>
                <c:pt idx="25">
                  <c:v>2</c:v>
                </c:pt>
                <c:pt idx="26">
                  <c:v>2</c:v>
                </c:pt>
                <c:pt idx="27">
                  <c:v>1</c:v>
                </c:pt>
                <c:pt idx="2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F8-49A2-A7B8-D0BE02AC2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"/>
        <c:axId val="4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2017-18 ინციდენტობა</c:v>
                </c:pt>
              </c:strCache>
            </c:strRef>
          </c:tx>
          <c:spPr>
            <a:ln w="30496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123.3</c:v>
                </c:pt>
                <c:pt idx="1">
                  <c:v>82.1</c:v>
                </c:pt>
                <c:pt idx="2">
                  <c:v>102</c:v>
                </c:pt>
                <c:pt idx="3">
                  <c:v>167.5</c:v>
                </c:pt>
                <c:pt idx="4">
                  <c:v>176.1</c:v>
                </c:pt>
                <c:pt idx="5">
                  <c:v>152.1</c:v>
                </c:pt>
                <c:pt idx="6">
                  <c:v>195.9</c:v>
                </c:pt>
                <c:pt idx="7">
                  <c:v>123.6</c:v>
                </c:pt>
                <c:pt idx="8">
                  <c:v>131.4</c:v>
                </c:pt>
                <c:pt idx="9">
                  <c:v>166</c:v>
                </c:pt>
                <c:pt idx="10">
                  <c:v>98</c:v>
                </c:pt>
                <c:pt idx="11">
                  <c:v>119</c:v>
                </c:pt>
                <c:pt idx="12">
                  <c:v>103.3</c:v>
                </c:pt>
                <c:pt idx="13">
                  <c:v>55.1</c:v>
                </c:pt>
                <c:pt idx="14">
                  <c:v>102.7</c:v>
                </c:pt>
                <c:pt idx="15">
                  <c:v>79.5</c:v>
                </c:pt>
                <c:pt idx="16">
                  <c:v>94.4</c:v>
                </c:pt>
                <c:pt idx="17">
                  <c:v>114.4</c:v>
                </c:pt>
                <c:pt idx="18">
                  <c:v>128.80000000000001</c:v>
                </c:pt>
                <c:pt idx="19">
                  <c:v>115.9</c:v>
                </c:pt>
                <c:pt idx="20">
                  <c:v>118.9</c:v>
                </c:pt>
                <c:pt idx="21">
                  <c:v>89</c:v>
                </c:pt>
                <c:pt idx="22">
                  <c:v>106.2</c:v>
                </c:pt>
                <c:pt idx="23">
                  <c:v>127.8</c:v>
                </c:pt>
                <c:pt idx="24">
                  <c:v>100.5</c:v>
                </c:pt>
                <c:pt idx="25">
                  <c:v>116.4</c:v>
                </c:pt>
                <c:pt idx="26">
                  <c:v>96.4</c:v>
                </c:pt>
                <c:pt idx="27">
                  <c:v>98.2</c:v>
                </c:pt>
                <c:pt idx="28">
                  <c:v>108.1</c:v>
                </c:pt>
                <c:pt idx="29">
                  <c:v>99.6</c:v>
                </c:pt>
                <c:pt idx="30">
                  <c:v>99.2</c:v>
                </c:pt>
                <c:pt idx="31">
                  <c:v>85.8</c:v>
                </c:pt>
                <c:pt idx="32">
                  <c:v>62.6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4F8-49A2-A7B8-D0BE02AC2B4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2018-19 ინციდენტობა</c:v>
                </c:pt>
              </c:strCache>
            </c:strRef>
          </c:tx>
          <c:spPr>
            <a:ln w="39966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5-A4F8-49A2-A7B8-D0BE02AC2B4C}"/>
              </c:ext>
            </c:extLst>
          </c:dPt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62.4</c:v>
                </c:pt>
                <c:pt idx="1">
                  <c:v>73.400000000000006</c:v>
                </c:pt>
                <c:pt idx="2">
                  <c:v>175.4</c:v>
                </c:pt>
                <c:pt idx="3">
                  <c:v>122.4</c:v>
                </c:pt>
                <c:pt idx="4">
                  <c:v>134.80000000000001</c:v>
                </c:pt>
                <c:pt idx="5">
                  <c:v>195.5</c:v>
                </c:pt>
                <c:pt idx="6">
                  <c:v>167.5</c:v>
                </c:pt>
                <c:pt idx="7">
                  <c:v>122.4</c:v>
                </c:pt>
                <c:pt idx="8">
                  <c:v>119.1</c:v>
                </c:pt>
                <c:pt idx="9">
                  <c:v>171.8</c:v>
                </c:pt>
                <c:pt idx="10">
                  <c:v>185.2</c:v>
                </c:pt>
                <c:pt idx="11">
                  <c:v>220.9</c:v>
                </c:pt>
                <c:pt idx="12">
                  <c:v>276.7</c:v>
                </c:pt>
                <c:pt idx="13">
                  <c:v>256</c:v>
                </c:pt>
                <c:pt idx="14">
                  <c:v>253</c:v>
                </c:pt>
                <c:pt idx="15">
                  <c:v>251</c:v>
                </c:pt>
                <c:pt idx="16">
                  <c:v>249.3</c:v>
                </c:pt>
                <c:pt idx="17">
                  <c:v>211.6</c:v>
                </c:pt>
                <c:pt idx="18">
                  <c:v>186.6</c:v>
                </c:pt>
                <c:pt idx="19">
                  <c:v>178.2</c:v>
                </c:pt>
                <c:pt idx="20">
                  <c:v>100.5</c:v>
                </c:pt>
                <c:pt idx="21">
                  <c:v>131.6</c:v>
                </c:pt>
                <c:pt idx="22">
                  <c:v>111.9</c:v>
                </c:pt>
                <c:pt idx="23">
                  <c:v>93.5</c:v>
                </c:pt>
                <c:pt idx="24">
                  <c:v>87.2</c:v>
                </c:pt>
                <c:pt idx="25">
                  <c:v>104.1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4F8-49A2-A7B8-D0BE02AC2B4C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2016-17 ინციდენტობა</c:v>
                </c:pt>
              </c:strCache>
            </c:strRef>
          </c:tx>
          <c:spPr>
            <a:ln w="29428" cmpd="sng">
              <a:solidFill>
                <a:schemeClr val="accent2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square"/>
            <c:size val="2"/>
            <c:spPr>
              <a:solidFill>
                <a:schemeClr val="accent5"/>
              </a:solidFill>
              <a:ln>
                <a:solidFill>
                  <a:schemeClr val="accent2"/>
                </a:solidFill>
              </a:ln>
            </c:spPr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Sheet1!$D$2:$D$34</c:f>
              <c:numCache>
                <c:formatCode>General</c:formatCode>
                <c:ptCount val="33"/>
                <c:pt idx="0">
                  <c:v>120.2</c:v>
                </c:pt>
                <c:pt idx="1">
                  <c:v>132.80000000000001</c:v>
                </c:pt>
                <c:pt idx="2">
                  <c:v>126.8</c:v>
                </c:pt>
                <c:pt idx="3">
                  <c:v>238.4</c:v>
                </c:pt>
                <c:pt idx="4">
                  <c:v>249.5</c:v>
                </c:pt>
                <c:pt idx="5">
                  <c:v>195.1</c:v>
                </c:pt>
                <c:pt idx="6">
                  <c:v>203.4</c:v>
                </c:pt>
                <c:pt idx="7">
                  <c:v>185.8</c:v>
                </c:pt>
                <c:pt idx="8">
                  <c:v>294.89999999999998</c:v>
                </c:pt>
                <c:pt idx="9">
                  <c:v>254.4</c:v>
                </c:pt>
                <c:pt idx="10">
                  <c:v>399.6</c:v>
                </c:pt>
                <c:pt idx="11">
                  <c:v>282.10000000000002</c:v>
                </c:pt>
                <c:pt idx="12">
                  <c:v>181.8</c:v>
                </c:pt>
                <c:pt idx="13">
                  <c:v>159.4</c:v>
                </c:pt>
                <c:pt idx="14">
                  <c:v>136.5</c:v>
                </c:pt>
                <c:pt idx="15">
                  <c:v>138.30000000000001</c:v>
                </c:pt>
                <c:pt idx="16">
                  <c:v>135.69999999999999</c:v>
                </c:pt>
                <c:pt idx="17">
                  <c:v>172.7</c:v>
                </c:pt>
                <c:pt idx="18">
                  <c:v>163.69999999999999</c:v>
                </c:pt>
                <c:pt idx="19">
                  <c:v>167.5</c:v>
                </c:pt>
                <c:pt idx="20">
                  <c:v>193.9</c:v>
                </c:pt>
                <c:pt idx="21">
                  <c:v>154.1</c:v>
                </c:pt>
                <c:pt idx="22">
                  <c:v>176.1</c:v>
                </c:pt>
                <c:pt idx="23">
                  <c:v>164.2</c:v>
                </c:pt>
                <c:pt idx="24">
                  <c:v>123.4</c:v>
                </c:pt>
                <c:pt idx="25">
                  <c:v>117.7</c:v>
                </c:pt>
                <c:pt idx="26">
                  <c:v>104.9</c:v>
                </c:pt>
                <c:pt idx="27">
                  <c:v>95.4</c:v>
                </c:pt>
                <c:pt idx="28">
                  <c:v>78.099999999999994</c:v>
                </c:pt>
                <c:pt idx="29">
                  <c:v>100.1</c:v>
                </c:pt>
                <c:pt idx="30">
                  <c:v>96.7</c:v>
                </c:pt>
                <c:pt idx="31">
                  <c:v>84.5</c:v>
                </c:pt>
                <c:pt idx="32">
                  <c:v>113.8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4F8-49A2-A7B8-D0BE02AC2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6475519"/>
        <c:axId val="1"/>
      </c:lineChart>
      <c:catAx>
        <c:axId val="20664755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8316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  <a:tailEnd w="lg" len="lg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5550">
            <a:noFill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066475519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341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egendEntry>
        <c:idx val="3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egendEntry>
        <c:idx val="4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egendEntry>
        <c:idx val="5"/>
        <c:txPr>
          <a:bodyPr/>
          <a:lstStyle/>
          <a:p>
            <a:pPr>
              <a:defRPr sz="78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</c:legendEntry>
      <c:layout>
        <c:manualLayout>
          <c:xMode val="edge"/>
          <c:yMode val="edge"/>
          <c:x val="0.39795550757768178"/>
          <c:y val="0"/>
          <c:w val="0.5642047667428669"/>
          <c:h val="0.20804874390701164"/>
        </c:manualLayout>
      </c:layout>
      <c:overlay val="0"/>
      <c:spPr>
        <a:noFill/>
        <a:ln w="22179">
          <a:noFill/>
        </a:ln>
      </c:spPr>
      <c:txPr>
        <a:bodyPr/>
        <a:lstStyle/>
        <a:p>
          <a:pPr>
            <a:defRPr sz="788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0">
          <a:schemeClr val="bg1"/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09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33" b="1" i="0" u="none" strike="noStrike" kern="1200" spc="100" baseline="0">
                <a:solidFill>
                  <a:schemeClr val="tx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dirty="0">
                <a:solidFill>
                  <a:schemeClr val="tx1"/>
                </a:solidFill>
              </a:rPr>
              <a:t>SARI</a:t>
            </a:r>
          </a:p>
        </c:rich>
      </c:tx>
      <c:layout>
        <c:manualLayout>
          <c:xMode val="edge"/>
          <c:yMode val="edge"/>
          <c:x val="6.0543715577592153E-2"/>
          <c:y val="2.2784601924759403E-2"/>
        </c:manualLayout>
      </c:layout>
      <c:overlay val="0"/>
      <c:spPr>
        <a:noFill/>
        <a:ln w="183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9140811455847299E-2"/>
          <c:y val="0.22639103222465082"/>
          <c:w val="0.9037697555108718"/>
          <c:h val="0.48908715841957884"/>
        </c:manualLayout>
      </c:layout>
      <c:barChart>
        <c:barDir val="col"/>
        <c:grouping val="clustered"/>
        <c:varyColors val="0"/>
        <c:ser>
          <c:idx val="2"/>
          <c:order val="3"/>
          <c:tx>
            <c:strRef>
              <c:f>Sheet1!$E$1</c:f>
              <c:strCache>
                <c:ptCount val="1"/>
                <c:pt idx="0">
                  <c:v>2017-18 ლაბ. დადასტურება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Sheet1!$E$2:$E$34</c:f>
              <c:numCache>
                <c:formatCode>General</c:formatCode>
                <c:ptCount val="33"/>
                <c:pt idx="15">
                  <c:v>1</c:v>
                </c:pt>
                <c:pt idx="16">
                  <c:v>3</c:v>
                </c:pt>
                <c:pt idx="17">
                  <c:v>1</c:v>
                </c:pt>
                <c:pt idx="19">
                  <c:v>1</c:v>
                </c:pt>
                <c:pt idx="20">
                  <c:v>3</c:v>
                </c:pt>
                <c:pt idx="21">
                  <c:v>3</c:v>
                </c:pt>
                <c:pt idx="22">
                  <c:v>2</c:v>
                </c:pt>
                <c:pt idx="23">
                  <c:v>5</c:v>
                </c:pt>
                <c:pt idx="24">
                  <c:v>5</c:v>
                </c:pt>
                <c:pt idx="25">
                  <c:v>6</c:v>
                </c:pt>
                <c:pt idx="26">
                  <c:v>4</c:v>
                </c:pt>
                <c:pt idx="27">
                  <c:v>4</c:v>
                </c:pt>
                <c:pt idx="28">
                  <c:v>6</c:v>
                </c:pt>
                <c:pt idx="29">
                  <c:v>4</c:v>
                </c:pt>
                <c:pt idx="30">
                  <c:v>2</c:v>
                </c:pt>
                <c:pt idx="3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59-42D0-85DC-26D0B316761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2018-19 ლაბ. დადასტურება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Sheet1!$F$2:$F$34</c:f>
              <c:numCache>
                <c:formatCode>General</c:formatCode>
                <c:ptCount val="33"/>
                <c:pt idx="6">
                  <c:v>2</c:v>
                </c:pt>
                <c:pt idx="7">
                  <c:v>5</c:v>
                </c:pt>
                <c:pt idx="8">
                  <c:v>2</c:v>
                </c:pt>
                <c:pt idx="9">
                  <c:v>14</c:v>
                </c:pt>
                <c:pt idx="10">
                  <c:v>23</c:v>
                </c:pt>
                <c:pt idx="11">
                  <c:v>30</c:v>
                </c:pt>
                <c:pt idx="12">
                  <c:v>88</c:v>
                </c:pt>
                <c:pt idx="13">
                  <c:v>52</c:v>
                </c:pt>
                <c:pt idx="14">
                  <c:v>91</c:v>
                </c:pt>
                <c:pt idx="15">
                  <c:v>58</c:v>
                </c:pt>
                <c:pt idx="16">
                  <c:v>24</c:v>
                </c:pt>
                <c:pt idx="17">
                  <c:v>14</c:v>
                </c:pt>
                <c:pt idx="18">
                  <c:v>12</c:v>
                </c:pt>
                <c:pt idx="19">
                  <c:v>6</c:v>
                </c:pt>
                <c:pt idx="20">
                  <c:v>9</c:v>
                </c:pt>
                <c:pt idx="21">
                  <c:v>10</c:v>
                </c:pt>
                <c:pt idx="22">
                  <c:v>3</c:v>
                </c:pt>
                <c:pt idx="23">
                  <c:v>4</c:v>
                </c:pt>
                <c:pt idx="2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59-42D0-85DC-26D0B3167612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2016-17 ლაბ. დადასტურება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Sheet1!$G$2:$G$34</c:f>
              <c:numCache>
                <c:formatCode>General</c:formatCode>
                <c:ptCount val="33"/>
                <c:pt idx="7">
                  <c:v>2</c:v>
                </c:pt>
                <c:pt idx="8">
                  <c:v>5</c:v>
                </c:pt>
                <c:pt idx="9">
                  <c:v>4</c:v>
                </c:pt>
                <c:pt idx="10">
                  <c:v>24</c:v>
                </c:pt>
                <c:pt idx="11">
                  <c:v>38</c:v>
                </c:pt>
                <c:pt idx="12">
                  <c:v>27</c:v>
                </c:pt>
                <c:pt idx="13">
                  <c:v>9</c:v>
                </c:pt>
                <c:pt idx="14">
                  <c:v>10</c:v>
                </c:pt>
                <c:pt idx="15">
                  <c:v>9</c:v>
                </c:pt>
                <c:pt idx="16">
                  <c:v>4</c:v>
                </c:pt>
                <c:pt idx="17">
                  <c:v>2</c:v>
                </c:pt>
                <c:pt idx="18">
                  <c:v>11</c:v>
                </c:pt>
                <c:pt idx="19">
                  <c:v>4</c:v>
                </c:pt>
                <c:pt idx="20">
                  <c:v>30</c:v>
                </c:pt>
                <c:pt idx="21">
                  <c:v>17</c:v>
                </c:pt>
                <c:pt idx="22">
                  <c:v>12</c:v>
                </c:pt>
                <c:pt idx="23">
                  <c:v>21</c:v>
                </c:pt>
                <c:pt idx="24">
                  <c:v>20</c:v>
                </c:pt>
                <c:pt idx="25">
                  <c:v>4</c:v>
                </c:pt>
                <c:pt idx="26">
                  <c:v>12</c:v>
                </c:pt>
                <c:pt idx="27">
                  <c:v>8</c:v>
                </c:pt>
                <c:pt idx="28">
                  <c:v>2</c:v>
                </c:pt>
                <c:pt idx="30">
                  <c:v>2</c:v>
                </c:pt>
                <c:pt idx="31">
                  <c:v>1</c:v>
                </c:pt>
                <c:pt idx="3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59-42D0-85DC-26D0B3167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"/>
        <c:axId val="4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2017-18 მიმართვიანობა</c:v>
                </c:pt>
              </c:strCache>
            </c:strRef>
          </c:tx>
          <c:spPr>
            <a:ln w="25167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9.9</c:v>
                </c:pt>
                <c:pt idx="1">
                  <c:v>12.1</c:v>
                </c:pt>
                <c:pt idx="2">
                  <c:v>16.3</c:v>
                </c:pt>
                <c:pt idx="3">
                  <c:v>12</c:v>
                </c:pt>
                <c:pt idx="4">
                  <c:v>14.4</c:v>
                </c:pt>
                <c:pt idx="5">
                  <c:v>13.8</c:v>
                </c:pt>
                <c:pt idx="6">
                  <c:v>13.5</c:v>
                </c:pt>
                <c:pt idx="7">
                  <c:v>13.2</c:v>
                </c:pt>
                <c:pt idx="8">
                  <c:v>13.6</c:v>
                </c:pt>
                <c:pt idx="9">
                  <c:v>15.9</c:v>
                </c:pt>
                <c:pt idx="10">
                  <c:v>17.899999999999999</c:v>
                </c:pt>
                <c:pt idx="11">
                  <c:v>19</c:v>
                </c:pt>
                <c:pt idx="12">
                  <c:v>19.600000000000001</c:v>
                </c:pt>
                <c:pt idx="13">
                  <c:v>19.899999999999999</c:v>
                </c:pt>
                <c:pt idx="14">
                  <c:v>18.3</c:v>
                </c:pt>
                <c:pt idx="15">
                  <c:v>15.4</c:v>
                </c:pt>
                <c:pt idx="16">
                  <c:v>15.9</c:v>
                </c:pt>
                <c:pt idx="17">
                  <c:v>18.7</c:v>
                </c:pt>
                <c:pt idx="18">
                  <c:v>16.8</c:v>
                </c:pt>
                <c:pt idx="19">
                  <c:v>17.100000000000001</c:v>
                </c:pt>
                <c:pt idx="20">
                  <c:v>17.5</c:v>
                </c:pt>
                <c:pt idx="21">
                  <c:v>17.2</c:v>
                </c:pt>
                <c:pt idx="22">
                  <c:v>16.100000000000001</c:v>
                </c:pt>
                <c:pt idx="23">
                  <c:v>18.3</c:v>
                </c:pt>
                <c:pt idx="24">
                  <c:v>15</c:v>
                </c:pt>
                <c:pt idx="25">
                  <c:v>16.2</c:v>
                </c:pt>
                <c:pt idx="26">
                  <c:v>14.2</c:v>
                </c:pt>
                <c:pt idx="27">
                  <c:v>14.9</c:v>
                </c:pt>
                <c:pt idx="28">
                  <c:v>11.4</c:v>
                </c:pt>
                <c:pt idx="29">
                  <c:v>9.3000000000000007</c:v>
                </c:pt>
                <c:pt idx="30">
                  <c:v>13</c:v>
                </c:pt>
                <c:pt idx="31">
                  <c:v>9.1999999999999993</c:v>
                </c:pt>
                <c:pt idx="32">
                  <c:v>11.5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059-42D0-85DC-26D0B31676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2018-19 მიმართვიანობა</c:v>
                </c:pt>
              </c:strCache>
            </c:strRef>
          </c:tx>
          <c:spPr>
            <a:ln w="47543" cap="rnd" cmpd="sng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15.8</c:v>
                </c:pt>
                <c:pt idx="1">
                  <c:v>19.8</c:v>
                </c:pt>
                <c:pt idx="2">
                  <c:v>14.9</c:v>
                </c:pt>
                <c:pt idx="3">
                  <c:v>12.8</c:v>
                </c:pt>
                <c:pt idx="4">
                  <c:v>16</c:v>
                </c:pt>
                <c:pt idx="5">
                  <c:v>17</c:v>
                </c:pt>
                <c:pt idx="6">
                  <c:v>16.899999999999999</c:v>
                </c:pt>
                <c:pt idx="7">
                  <c:v>17.899999999999999</c:v>
                </c:pt>
                <c:pt idx="8">
                  <c:v>23.2</c:v>
                </c:pt>
                <c:pt idx="9">
                  <c:v>20.2</c:v>
                </c:pt>
                <c:pt idx="10">
                  <c:v>23.4</c:v>
                </c:pt>
                <c:pt idx="11">
                  <c:v>26.6</c:v>
                </c:pt>
                <c:pt idx="12">
                  <c:v>41.6</c:v>
                </c:pt>
                <c:pt idx="13">
                  <c:v>33.1</c:v>
                </c:pt>
                <c:pt idx="14">
                  <c:v>31.6</c:v>
                </c:pt>
                <c:pt idx="15">
                  <c:v>30.9</c:v>
                </c:pt>
                <c:pt idx="16">
                  <c:v>26.8</c:v>
                </c:pt>
                <c:pt idx="17">
                  <c:v>21.5</c:v>
                </c:pt>
                <c:pt idx="18">
                  <c:v>18.2</c:v>
                </c:pt>
                <c:pt idx="19">
                  <c:v>17.600000000000001</c:v>
                </c:pt>
                <c:pt idx="20">
                  <c:v>22.9</c:v>
                </c:pt>
                <c:pt idx="21">
                  <c:v>19.2</c:v>
                </c:pt>
                <c:pt idx="22">
                  <c:v>16.3</c:v>
                </c:pt>
                <c:pt idx="23">
                  <c:v>18.600000000000001</c:v>
                </c:pt>
                <c:pt idx="24">
                  <c:v>18.899999999999999</c:v>
                </c:pt>
                <c:pt idx="25">
                  <c:v>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059-42D0-85DC-26D0B3167612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2016-17 მიმართვიანობა</c:v>
                </c:pt>
              </c:strCache>
            </c:strRef>
          </c:tx>
          <c:spPr>
            <a:ln w="30433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square"/>
            <c:size val="2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Sheet1!$D$2:$D$34</c:f>
              <c:numCache>
                <c:formatCode>General</c:formatCode>
                <c:ptCount val="33"/>
                <c:pt idx="0">
                  <c:v>11.3</c:v>
                </c:pt>
                <c:pt idx="1">
                  <c:v>12.3</c:v>
                </c:pt>
                <c:pt idx="2">
                  <c:v>13.4</c:v>
                </c:pt>
                <c:pt idx="3">
                  <c:v>14</c:v>
                </c:pt>
                <c:pt idx="4">
                  <c:v>17.100000000000001</c:v>
                </c:pt>
                <c:pt idx="5">
                  <c:v>16.899999999999999</c:v>
                </c:pt>
                <c:pt idx="6">
                  <c:v>15.6</c:v>
                </c:pt>
                <c:pt idx="7">
                  <c:v>16.5</c:v>
                </c:pt>
                <c:pt idx="8">
                  <c:v>14.9</c:v>
                </c:pt>
                <c:pt idx="9">
                  <c:v>16.600000000000001</c:v>
                </c:pt>
                <c:pt idx="10">
                  <c:v>21.5</c:v>
                </c:pt>
                <c:pt idx="11">
                  <c:v>24.1</c:v>
                </c:pt>
                <c:pt idx="12">
                  <c:v>21.5</c:v>
                </c:pt>
                <c:pt idx="13">
                  <c:v>25.3</c:v>
                </c:pt>
                <c:pt idx="14">
                  <c:v>20.3</c:v>
                </c:pt>
                <c:pt idx="15">
                  <c:v>16.3</c:v>
                </c:pt>
                <c:pt idx="16">
                  <c:v>16.899999999999999</c:v>
                </c:pt>
                <c:pt idx="17">
                  <c:v>15.4</c:v>
                </c:pt>
                <c:pt idx="18">
                  <c:v>19.7</c:v>
                </c:pt>
                <c:pt idx="19">
                  <c:v>20.399999999999999</c:v>
                </c:pt>
                <c:pt idx="20">
                  <c:v>17.399999999999999</c:v>
                </c:pt>
                <c:pt idx="21">
                  <c:v>20.5</c:v>
                </c:pt>
                <c:pt idx="22">
                  <c:v>19.2</c:v>
                </c:pt>
                <c:pt idx="23">
                  <c:v>18.5</c:v>
                </c:pt>
                <c:pt idx="24">
                  <c:v>17.600000000000001</c:v>
                </c:pt>
                <c:pt idx="25">
                  <c:v>15.6</c:v>
                </c:pt>
                <c:pt idx="26">
                  <c:v>15.3</c:v>
                </c:pt>
                <c:pt idx="27">
                  <c:v>13.3</c:v>
                </c:pt>
                <c:pt idx="28">
                  <c:v>14.6</c:v>
                </c:pt>
                <c:pt idx="29">
                  <c:v>11.1</c:v>
                </c:pt>
                <c:pt idx="30">
                  <c:v>12</c:v>
                </c:pt>
                <c:pt idx="31">
                  <c:v>11.1</c:v>
                </c:pt>
                <c:pt idx="32">
                  <c:v>13.8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059-42D0-85DC-26D0B3167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551696"/>
        <c:axId val="1"/>
      </c:lineChart>
      <c:catAx>
        <c:axId val="192855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21">
                <a:solidFill>
                  <a:schemeClr val="tx1"/>
                </a:solidFill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867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456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6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8551696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70">
                <a:solidFill>
                  <a:schemeClr val="tx1"/>
                </a:solidFill>
              </a:defRPr>
            </a:pPr>
            <a:endParaRPr lang="en-US"/>
          </a:p>
        </c:txPr>
        <c:crossAx val="3"/>
        <c:crosses val="max"/>
        <c:crossBetween val="between"/>
        <c:majorUnit val="10"/>
      </c:valAx>
      <c:spPr>
        <a:noFill/>
        <a:ln w="25346">
          <a:noFill/>
        </a:ln>
      </c:spPr>
    </c:plotArea>
    <c:legend>
      <c:legendPos val="b"/>
      <c:layout>
        <c:manualLayout>
          <c:xMode val="edge"/>
          <c:yMode val="edge"/>
          <c:x val="0.22115776672817508"/>
          <c:y val="3.8236220472440945E-3"/>
          <c:w val="0.74692246653425931"/>
          <c:h val="0.17487104111986002"/>
        </c:manualLayout>
      </c:layout>
      <c:overlay val="0"/>
      <c:spPr>
        <a:noFill/>
        <a:ln w="18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7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/>
            </a:pPr>
            <a:r>
              <a:rPr lang="en-US" sz="1200" baseline="0"/>
              <a:t>01.</a:t>
            </a:r>
            <a:r>
              <a:rPr lang="ka-GE" sz="1200" baseline="0"/>
              <a:t>07.2017-01.04.201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Sheet1!$A$2:$A$91</c:f>
              <c:strCache>
                <c:ptCount val="90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  <c:pt idx="88">
                  <c:v>12</c:v>
                </c:pt>
                <c:pt idx="89">
                  <c:v>13</c:v>
                </c:pt>
              </c:strCache>
            </c:strRef>
          </c:cat>
          <c:val>
            <c:numRef>
              <c:f>Sheet1!$B$2:$B$91</c:f>
              <c:numCache>
                <c:formatCode>General</c:formatCode>
                <c:ptCount val="9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190</c:v>
                </c:pt>
                <c:pt idx="85">
                  <c:v>205</c:v>
                </c:pt>
                <c:pt idx="86">
                  <c:v>200</c:v>
                </c:pt>
                <c:pt idx="87">
                  <c:v>170</c:v>
                </c:pt>
                <c:pt idx="88">
                  <c:v>152</c:v>
                </c:pt>
                <c:pt idx="89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F9-493B-81D7-E8641E78D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4480000"/>
        <c:axId val="1714489792"/>
      </c:lineChart>
      <c:catAx>
        <c:axId val="1714480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4489792"/>
        <c:crosses val="autoZero"/>
        <c:auto val="1"/>
        <c:lblAlgn val="ctr"/>
        <c:lblOffset val="100"/>
        <c:noMultiLvlLbl val="0"/>
      </c:catAx>
      <c:valAx>
        <c:axId val="171448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448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0.49523</cdr:x>
      <cdr:y>0.8517</cdr:y>
    </cdr:from>
    <cdr:to>
      <cdr:x>0.55184</cdr:x>
      <cdr:y>0.97616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EE2FAA87-4180-48A9-B879-36EBB608FB7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83667" y="2442083"/>
          <a:ext cx="1193799" cy="351944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/>
        </a:solidFill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0.47567</cdr:x>
      <cdr:y>0.83642</cdr:y>
    </cdr:from>
    <cdr:to>
      <cdr:x>0.54672</cdr:x>
      <cdr:y>0.95388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CFA77377-8275-4219-9FB7-4FF28A0A4B2E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34706" y="1994266"/>
          <a:ext cx="963688" cy="291025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/>
        </a:solidFill>
        <a:effectLst xmlns:a="http://schemas.openxmlformats.org/drawingml/2006/main">
          <a:outerShdw blurRad="50800" dist="50800" dir="5400000" algn="ctr" rotWithShape="0">
            <a:schemeClr val="accent2"/>
          </a:outerShdw>
        </a:effectLst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D22E-7E45-4E05-9CFF-0767EFDC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Khatuna Zakhashvili</cp:lastModifiedBy>
  <cp:revision>12</cp:revision>
  <dcterms:created xsi:type="dcterms:W3CDTF">2019-04-01T00:38:00Z</dcterms:created>
  <dcterms:modified xsi:type="dcterms:W3CDTF">2019-04-01T19:34:00Z</dcterms:modified>
</cp:coreProperties>
</file>